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2BAB" w14:textId="2444AF04" w:rsidR="00710E59" w:rsidRPr="00874256" w:rsidRDefault="00710E59" w:rsidP="00710E59">
      <w:pPr>
        <w:pStyle w:val="3GPPHeader"/>
        <w:spacing w:after="0"/>
        <w:rPr>
          <w:rFonts w:ascii="Times New Roman" w:hAnsi="Times New Roman"/>
          <w:szCs w:val="24"/>
          <w:lang w:val="de-DE"/>
        </w:rPr>
      </w:pPr>
      <w:r w:rsidRPr="00874256">
        <w:rPr>
          <w:rFonts w:ascii="Times New Roman" w:hAnsi="Times New Roman"/>
          <w:szCs w:val="24"/>
          <w:lang w:val="de-DE"/>
        </w:rPr>
        <w:t xml:space="preserve">3GPP TSG RAN WG1 Meeting </w:t>
      </w:r>
      <w:r w:rsidR="002D6214" w:rsidRPr="00874256">
        <w:rPr>
          <w:rFonts w:ascii="Times New Roman" w:hAnsi="Times New Roman"/>
          <w:szCs w:val="24"/>
          <w:lang w:val="de-DE"/>
        </w:rPr>
        <w:t>#92</w:t>
      </w:r>
      <w:r w:rsidR="00544849" w:rsidRPr="00874256">
        <w:rPr>
          <w:rFonts w:ascii="Times New Roman" w:hAnsi="Times New Roman"/>
          <w:szCs w:val="24"/>
          <w:lang w:val="de-DE"/>
        </w:rPr>
        <w:t>bis</w:t>
      </w:r>
      <w:r w:rsidRPr="00874256">
        <w:rPr>
          <w:rFonts w:ascii="Times New Roman" w:hAnsi="Times New Roman"/>
          <w:szCs w:val="24"/>
          <w:lang w:val="de-DE"/>
        </w:rPr>
        <w:tab/>
      </w:r>
      <w:r w:rsidR="00FB374F" w:rsidRPr="00874256">
        <w:rPr>
          <w:rFonts w:ascii="Times New Roman" w:hAnsi="Times New Roman"/>
          <w:szCs w:val="24"/>
          <w:lang w:val="de-DE"/>
        </w:rPr>
        <w:t>R1-1804857</w:t>
      </w:r>
    </w:p>
    <w:p w14:paraId="3158E8A1" w14:textId="2A542071" w:rsidR="00710E59" w:rsidRPr="00874256" w:rsidRDefault="00544849" w:rsidP="00710E59">
      <w:pPr>
        <w:pStyle w:val="3GPPHeader"/>
        <w:spacing w:after="0"/>
        <w:rPr>
          <w:rFonts w:ascii="Times New Roman" w:hAnsi="Times New Roman"/>
          <w:szCs w:val="24"/>
          <w:lang w:val="de-DE"/>
        </w:rPr>
      </w:pPr>
      <w:r w:rsidRPr="00874256">
        <w:rPr>
          <w:rFonts w:ascii="Times New Roman" w:eastAsia="Times New Roman" w:hAnsi="Times New Roman"/>
          <w:bCs/>
          <w:noProof/>
          <w:szCs w:val="24"/>
          <w:lang w:eastAsia="zh-CN"/>
        </w:rPr>
        <w:t>Sanya, China, April 16</w:t>
      </w:r>
      <w:r w:rsidRPr="00874256">
        <w:rPr>
          <w:rFonts w:ascii="Times New Roman" w:eastAsia="Times New Roman" w:hAnsi="Times New Roman"/>
          <w:bCs/>
          <w:noProof/>
          <w:szCs w:val="24"/>
          <w:vertAlign w:val="superscript"/>
          <w:lang w:eastAsia="zh-CN"/>
        </w:rPr>
        <w:t>th</w:t>
      </w:r>
      <w:r w:rsidRPr="00874256">
        <w:rPr>
          <w:rFonts w:ascii="Times New Roman" w:eastAsia="Times New Roman" w:hAnsi="Times New Roman"/>
          <w:bCs/>
          <w:noProof/>
          <w:szCs w:val="24"/>
          <w:lang w:eastAsia="zh-CN"/>
        </w:rPr>
        <w:t xml:space="preserve"> – 20</w:t>
      </w:r>
      <w:r w:rsidRPr="00874256">
        <w:rPr>
          <w:rFonts w:ascii="Times New Roman" w:eastAsia="Times New Roman" w:hAnsi="Times New Roman"/>
          <w:bCs/>
          <w:noProof/>
          <w:szCs w:val="24"/>
          <w:vertAlign w:val="superscript"/>
          <w:lang w:eastAsia="zh-CN"/>
        </w:rPr>
        <w:t>th</w:t>
      </w:r>
      <w:r w:rsidRPr="00874256">
        <w:rPr>
          <w:rFonts w:ascii="Times New Roman" w:eastAsia="Times New Roman" w:hAnsi="Times New Roman"/>
          <w:bCs/>
          <w:noProof/>
          <w:szCs w:val="24"/>
          <w:lang w:eastAsia="zh-CN"/>
        </w:rPr>
        <w:t>, 2018</w:t>
      </w:r>
    </w:p>
    <w:p w14:paraId="2F2A2F5F" w14:textId="77777777" w:rsidR="002C3BDD" w:rsidRPr="00874256" w:rsidRDefault="002C3BDD" w:rsidP="00FC6469">
      <w:pPr>
        <w:pStyle w:val="CRCoverPage"/>
        <w:tabs>
          <w:tab w:val="left" w:pos="1980"/>
        </w:tabs>
        <w:jc w:val="both"/>
        <w:rPr>
          <w:rFonts w:ascii="Times New Roman" w:hAnsi="Times New Roman"/>
          <w:b/>
          <w:bCs/>
          <w:sz w:val="24"/>
          <w:lang w:val="en-US"/>
        </w:rPr>
      </w:pPr>
    </w:p>
    <w:p w14:paraId="6FA141D4" w14:textId="6DDC7F6F" w:rsidR="00FA20F7" w:rsidRPr="00874256" w:rsidRDefault="00FA20F7" w:rsidP="00FC6469">
      <w:pPr>
        <w:pStyle w:val="CRCoverPage"/>
        <w:tabs>
          <w:tab w:val="left" w:pos="1980"/>
        </w:tabs>
        <w:jc w:val="both"/>
        <w:rPr>
          <w:rFonts w:ascii="Times New Roman" w:hAnsi="Times New Roman"/>
          <w:b/>
          <w:bCs/>
          <w:sz w:val="24"/>
          <w:lang w:val="en-US" w:eastAsia="ja-JP"/>
        </w:rPr>
      </w:pPr>
      <w:r w:rsidRPr="00874256">
        <w:rPr>
          <w:rFonts w:ascii="Times New Roman" w:hAnsi="Times New Roman"/>
          <w:b/>
          <w:bCs/>
          <w:sz w:val="24"/>
          <w:lang w:val="en-US"/>
        </w:rPr>
        <w:t>Agenda Item:</w:t>
      </w:r>
      <w:r w:rsidRPr="00874256">
        <w:rPr>
          <w:rFonts w:ascii="Times New Roman" w:hAnsi="Times New Roman"/>
          <w:b/>
          <w:bCs/>
          <w:sz w:val="24"/>
          <w:lang w:val="en-US"/>
        </w:rPr>
        <w:tab/>
      </w:r>
      <w:r w:rsidR="00506E31" w:rsidRPr="00874256">
        <w:rPr>
          <w:rFonts w:ascii="Times New Roman" w:hAnsi="Times New Roman"/>
          <w:b/>
          <w:bCs/>
          <w:sz w:val="24"/>
          <w:lang w:val="en-US"/>
        </w:rPr>
        <w:t>7</w:t>
      </w:r>
      <w:r w:rsidR="00F75AB4" w:rsidRPr="00874256">
        <w:rPr>
          <w:rFonts w:ascii="Times New Roman" w:hAnsi="Times New Roman"/>
          <w:b/>
          <w:bCs/>
          <w:sz w:val="24"/>
          <w:lang w:val="en-US"/>
        </w:rPr>
        <w:t>.</w:t>
      </w:r>
      <w:r w:rsidR="00656FEB" w:rsidRPr="00874256">
        <w:rPr>
          <w:rFonts w:ascii="Times New Roman" w:hAnsi="Times New Roman"/>
          <w:b/>
          <w:bCs/>
          <w:sz w:val="24"/>
          <w:lang w:val="en-US"/>
        </w:rPr>
        <w:t>3.</w:t>
      </w:r>
      <w:r w:rsidR="002D6214" w:rsidRPr="00874256">
        <w:rPr>
          <w:rFonts w:ascii="Times New Roman" w:hAnsi="Times New Roman"/>
          <w:b/>
          <w:bCs/>
          <w:sz w:val="24"/>
          <w:lang w:val="en-US"/>
        </w:rPr>
        <w:t>2</w:t>
      </w:r>
      <w:r w:rsidR="007E6E8D" w:rsidRPr="00874256">
        <w:rPr>
          <w:rFonts w:ascii="Times New Roman" w:hAnsi="Times New Roman"/>
          <w:b/>
          <w:bCs/>
          <w:sz w:val="24"/>
          <w:lang w:val="en-US"/>
        </w:rPr>
        <w:t xml:space="preserve">  </w:t>
      </w:r>
    </w:p>
    <w:p w14:paraId="186753AF" w14:textId="4C4A2143" w:rsidR="00FA20F7" w:rsidRPr="00874256" w:rsidRDefault="0092027E" w:rsidP="00FA20F7">
      <w:pPr>
        <w:tabs>
          <w:tab w:val="left" w:pos="1985"/>
        </w:tabs>
        <w:rPr>
          <w:rFonts w:ascii="Times New Roman" w:hAnsi="Times New Roman"/>
          <w:b/>
          <w:bCs/>
          <w:sz w:val="24"/>
        </w:rPr>
      </w:pPr>
      <w:r w:rsidRPr="00874256">
        <w:rPr>
          <w:rFonts w:ascii="Times New Roman" w:hAnsi="Times New Roman"/>
          <w:b/>
          <w:bCs/>
          <w:sz w:val="24"/>
        </w:rPr>
        <w:t>Source:</w:t>
      </w:r>
      <w:r w:rsidRPr="00874256">
        <w:rPr>
          <w:rFonts w:ascii="Times New Roman" w:hAnsi="Times New Roman"/>
          <w:b/>
          <w:bCs/>
          <w:sz w:val="24"/>
        </w:rPr>
        <w:tab/>
        <w:t>InterDigital</w:t>
      </w:r>
      <w:r w:rsidR="00656FEB" w:rsidRPr="00874256">
        <w:rPr>
          <w:rFonts w:ascii="Times New Roman" w:hAnsi="Times New Roman"/>
          <w:b/>
          <w:bCs/>
          <w:sz w:val="24"/>
        </w:rPr>
        <w:t xml:space="preserve"> Inc.</w:t>
      </w:r>
    </w:p>
    <w:p w14:paraId="4F02292E" w14:textId="5B942EBB" w:rsidR="00FA20F7" w:rsidRPr="00874256" w:rsidRDefault="00FA20F7" w:rsidP="00FA20F7">
      <w:pPr>
        <w:ind w:left="1985" w:hanging="1985"/>
        <w:rPr>
          <w:rFonts w:ascii="Times New Roman" w:hAnsi="Times New Roman"/>
          <w:b/>
          <w:bCs/>
        </w:rPr>
      </w:pPr>
      <w:r w:rsidRPr="00874256">
        <w:rPr>
          <w:rFonts w:ascii="Times New Roman" w:hAnsi="Times New Roman"/>
          <w:b/>
          <w:bCs/>
          <w:sz w:val="24"/>
        </w:rPr>
        <w:t>Title:</w:t>
      </w:r>
      <w:r w:rsidRPr="00874256">
        <w:rPr>
          <w:rFonts w:ascii="Times New Roman" w:hAnsi="Times New Roman"/>
          <w:b/>
          <w:bCs/>
          <w:sz w:val="24"/>
        </w:rPr>
        <w:tab/>
      </w:r>
      <w:r w:rsidR="00263D87" w:rsidRPr="00874256">
        <w:rPr>
          <w:rFonts w:ascii="Times New Roman" w:hAnsi="Times New Roman"/>
          <w:b/>
          <w:bCs/>
          <w:sz w:val="24"/>
        </w:rPr>
        <w:t>Deactivating HARQ</w:t>
      </w:r>
      <w:r w:rsidR="002D6214" w:rsidRPr="00874256">
        <w:rPr>
          <w:rFonts w:ascii="Times New Roman" w:hAnsi="Times New Roman"/>
          <w:b/>
          <w:bCs/>
          <w:sz w:val="24"/>
        </w:rPr>
        <w:t xml:space="preserve"> for Non-Terrestrial Networks</w:t>
      </w:r>
    </w:p>
    <w:p w14:paraId="20F2A3ED" w14:textId="4420D907" w:rsidR="00FA20F7" w:rsidRPr="00874256" w:rsidRDefault="00A51E32" w:rsidP="00FA20F7">
      <w:pPr>
        <w:ind w:left="1985" w:hanging="1985"/>
        <w:rPr>
          <w:rFonts w:ascii="Times New Roman" w:hAnsi="Times New Roman"/>
          <w:b/>
          <w:bCs/>
          <w:sz w:val="24"/>
        </w:rPr>
      </w:pPr>
      <w:r w:rsidRPr="00874256">
        <w:rPr>
          <w:rFonts w:ascii="Times New Roman" w:hAnsi="Times New Roman"/>
          <w:b/>
          <w:bCs/>
          <w:sz w:val="24"/>
        </w:rPr>
        <w:t>Document for:</w:t>
      </w:r>
      <w:r w:rsidRPr="00874256">
        <w:rPr>
          <w:rFonts w:ascii="Times New Roman" w:hAnsi="Times New Roman"/>
          <w:b/>
          <w:bCs/>
          <w:sz w:val="24"/>
        </w:rPr>
        <w:tab/>
        <w:t>Discussion</w:t>
      </w:r>
      <w:r w:rsidR="002D6214" w:rsidRPr="00874256">
        <w:rPr>
          <w:rFonts w:ascii="Times New Roman" w:hAnsi="Times New Roman"/>
          <w:b/>
          <w:bCs/>
          <w:sz w:val="24"/>
        </w:rPr>
        <w:t xml:space="preserve"> </w:t>
      </w:r>
    </w:p>
    <w:p w14:paraId="45A92109" w14:textId="77777777" w:rsidR="00261A3A" w:rsidRPr="00874256" w:rsidRDefault="00A35469" w:rsidP="00C34D28">
      <w:pPr>
        <w:pStyle w:val="Heading1"/>
        <w:rPr>
          <w:rFonts w:ascii="Times New Roman" w:hAnsi="Times New Roman"/>
          <w:b/>
          <w:sz w:val="32"/>
          <w:szCs w:val="32"/>
        </w:rPr>
      </w:pPr>
      <w:r w:rsidRPr="00874256">
        <w:rPr>
          <w:rFonts w:ascii="Times New Roman" w:hAnsi="Times New Roman"/>
          <w:b/>
          <w:sz w:val="32"/>
          <w:szCs w:val="32"/>
        </w:rPr>
        <w:t>Introduction</w:t>
      </w:r>
      <w:bookmarkStart w:id="0" w:name="_GoBack"/>
      <w:bookmarkEnd w:id="0"/>
    </w:p>
    <w:p w14:paraId="6B528BF2" w14:textId="3E5E3D50" w:rsidR="000B1BC2" w:rsidRPr="00874256" w:rsidRDefault="000B1BC2" w:rsidP="006A3475">
      <w:pPr>
        <w:jc w:val="both"/>
        <w:rPr>
          <w:rFonts w:ascii="Times New Roman" w:eastAsia="MS Mincho" w:hAnsi="Times New Roman"/>
          <w:lang w:eastAsia="ja-JP"/>
        </w:rPr>
      </w:pPr>
      <w:r w:rsidRPr="00874256">
        <w:rPr>
          <w:rFonts w:ascii="Times New Roman" w:eastAsia="MS Mincho" w:hAnsi="Times New Roman"/>
          <w:lang w:val="en-GB" w:eastAsia="ja-JP"/>
        </w:rPr>
        <w:t>I</w:t>
      </w:r>
      <w:r w:rsidRPr="00874256">
        <w:rPr>
          <w:rFonts w:ascii="Times New Roman" w:eastAsia="MS Mincho" w:hAnsi="Times New Roman"/>
          <w:lang w:eastAsia="ja-JP"/>
        </w:rPr>
        <w:t>n RAN plenary meeting #79 a new SI was proposed</w:t>
      </w:r>
      <w:r w:rsidR="004605BF" w:rsidRPr="00874256">
        <w:rPr>
          <w:rFonts w:ascii="Times New Roman" w:eastAsia="MS Mincho" w:hAnsi="Times New Roman"/>
          <w:lang w:eastAsia="ja-JP"/>
        </w:rPr>
        <w:t xml:space="preserve"> fo</w:t>
      </w:r>
      <w:r w:rsidR="00263D87" w:rsidRPr="00874256">
        <w:rPr>
          <w:rFonts w:ascii="Times New Roman" w:eastAsia="MS Mincho" w:hAnsi="Times New Roman"/>
          <w:lang w:eastAsia="ja-JP"/>
        </w:rPr>
        <w:t>r non-terrestrial networks</w:t>
      </w:r>
      <w:r w:rsidRPr="00874256">
        <w:rPr>
          <w:rFonts w:ascii="Times New Roman" w:eastAsia="MS Mincho" w:hAnsi="Times New Roman"/>
          <w:lang w:eastAsia="ja-JP"/>
        </w:rPr>
        <w:t xml:space="preserve"> </w:t>
      </w:r>
      <w:r w:rsidR="004605BF" w:rsidRPr="00874256">
        <w:rPr>
          <w:rFonts w:ascii="Times New Roman" w:eastAsia="MS Mincho" w:hAnsi="Times New Roman"/>
          <w:lang w:eastAsia="ja-JP"/>
        </w:rPr>
        <w:fldChar w:fldCharType="begin"/>
      </w:r>
      <w:r w:rsidR="004605BF" w:rsidRPr="00874256">
        <w:rPr>
          <w:rFonts w:ascii="Times New Roman" w:eastAsia="MS Mincho" w:hAnsi="Times New Roman"/>
          <w:lang w:eastAsia="ja-JP"/>
        </w:rPr>
        <w:instrText xml:space="preserve"> REF _Ref510627244 \n \h </w:instrText>
      </w:r>
      <w:r w:rsidR="004605BF" w:rsidRPr="00874256">
        <w:rPr>
          <w:rFonts w:ascii="Times New Roman" w:eastAsia="MS Mincho" w:hAnsi="Times New Roman"/>
          <w:lang w:eastAsia="ja-JP"/>
        </w:rPr>
      </w:r>
      <w:r w:rsidR="00874256">
        <w:rPr>
          <w:rFonts w:ascii="Times New Roman" w:eastAsia="MS Mincho" w:hAnsi="Times New Roman"/>
          <w:lang w:eastAsia="ja-JP"/>
        </w:rPr>
        <w:instrText xml:space="preserve"> \* MERGEFORMAT </w:instrText>
      </w:r>
      <w:r w:rsidR="004605BF" w:rsidRPr="00874256">
        <w:rPr>
          <w:rFonts w:ascii="Times New Roman" w:eastAsia="MS Mincho" w:hAnsi="Times New Roman"/>
          <w:lang w:eastAsia="ja-JP"/>
        </w:rPr>
        <w:fldChar w:fldCharType="separate"/>
      </w:r>
      <w:r w:rsidR="004605BF" w:rsidRPr="00874256">
        <w:rPr>
          <w:rFonts w:ascii="Times New Roman" w:eastAsia="MS Mincho" w:hAnsi="Times New Roman"/>
          <w:lang w:eastAsia="ja-JP"/>
        </w:rPr>
        <w:t>[1]</w:t>
      </w:r>
      <w:r w:rsidR="004605BF" w:rsidRPr="00874256">
        <w:rPr>
          <w:rFonts w:ascii="Times New Roman" w:eastAsia="MS Mincho" w:hAnsi="Times New Roman"/>
          <w:lang w:eastAsia="ja-JP"/>
        </w:rPr>
        <w:fldChar w:fldCharType="end"/>
      </w:r>
      <w:r w:rsidR="004605BF" w:rsidRPr="00874256">
        <w:rPr>
          <w:rFonts w:ascii="Times New Roman" w:eastAsia="MS Mincho" w:hAnsi="Times New Roman"/>
          <w:lang w:eastAsia="ja-JP"/>
        </w:rPr>
        <w:t xml:space="preserve">. </w:t>
      </w:r>
      <w:r w:rsidR="002767DB" w:rsidRPr="00874256">
        <w:rPr>
          <w:rFonts w:ascii="Times New Roman" w:eastAsia="MS Mincho" w:hAnsi="Times New Roman"/>
          <w:lang w:eastAsia="ja-JP"/>
        </w:rPr>
        <w:t xml:space="preserve"> </w:t>
      </w:r>
      <w:r w:rsidR="004605BF" w:rsidRPr="00874256">
        <w:rPr>
          <w:rFonts w:ascii="Times New Roman" w:eastAsia="MS Mincho" w:hAnsi="Times New Roman"/>
          <w:lang w:eastAsia="ja-JP"/>
        </w:rPr>
        <w:t>T</w:t>
      </w:r>
      <w:r w:rsidRPr="00874256">
        <w:rPr>
          <w:rFonts w:ascii="Times New Roman" w:eastAsia="MS Mincho" w:hAnsi="Times New Roman"/>
          <w:lang w:eastAsia="ja-JP"/>
        </w:rPr>
        <w:t>he objective of</w:t>
      </w:r>
      <w:r w:rsidR="004605BF" w:rsidRPr="00874256">
        <w:rPr>
          <w:rFonts w:ascii="Times New Roman" w:eastAsia="MS Mincho" w:hAnsi="Times New Roman"/>
          <w:lang w:eastAsia="ja-JP"/>
        </w:rPr>
        <w:t xml:space="preserve"> the SI is</w:t>
      </w:r>
      <w:r w:rsidR="00B71154" w:rsidRPr="00874256">
        <w:rPr>
          <w:rFonts w:ascii="Times New Roman" w:hAnsi="Times New Roman"/>
        </w:rPr>
        <w:t xml:space="preserve"> </w:t>
      </w:r>
      <w:r w:rsidR="00B71154" w:rsidRPr="00874256">
        <w:rPr>
          <w:rFonts w:ascii="Times New Roman" w:eastAsia="MS Mincho" w:hAnsi="Times New Roman"/>
          <w:lang w:eastAsia="ja-JP"/>
        </w:rPr>
        <w:t>evaluating potential solutions addressing the minimum necessary identified ke</w:t>
      </w:r>
      <w:r w:rsidR="004605BF" w:rsidRPr="00874256">
        <w:rPr>
          <w:rFonts w:ascii="Times New Roman" w:eastAsia="MS Mincho" w:hAnsi="Times New Roman"/>
          <w:lang w:eastAsia="ja-JP"/>
        </w:rPr>
        <w:t xml:space="preserve">y impact areas from the existing NTN SI </w:t>
      </w:r>
      <w:r w:rsidR="004605BF" w:rsidRPr="00874256">
        <w:rPr>
          <w:rFonts w:ascii="Times New Roman" w:eastAsia="MS Mincho" w:hAnsi="Times New Roman"/>
          <w:lang w:eastAsia="ja-JP"/>
        </w:rPr>
        <w:fldChar w:fldCharType="begin"/>
      </w:r>
      <w:r w:rsidR="004605BF" w:rsidRPr="00874256">
        <w:rPr>
          <w:rFonts w:ascii="Times New Roman" w:eastAsia="MS Mincho" w:hAnsi="Times New Roman"/>
          <w:lang w:eastAsia="ja-JP"/>
        </w:rPr>
        <w:instrText xml:space="preserve"> REF _Ref510627535 \n \h </w:instrText>
      </w:r>
      <w:r w:rsidR="004605BF" w:rsidRPr="00874256">
        <w:rPr>
          <w:rFonts w:ascii="Times New Roman" w:eastAsia="MS Mincho" w:hAnsi="Times New Roman"/>
          <w:lang w:eastAsia="ja-JP"/>
        </w:rPr>
      </w:r>
      <w:r w:rsidR="00874256">
        <w:rPr>
          <w:rFonts w:ascii="Times New Roman" w:eastAsia="MS Mincho" w:hAnsi="Times New Roman"/>
          <w:lang w:eastAsia="ja-JP"/>
        </w:rPr>
        <w:instrText xml:space="preserve"> \* MERGEFORMAT </w:instrText>
      </w:r>
      <w:r w:rsidR="004605BF" w:rsidRPr="00874256">
        <w:rPr>
          <w:rFonts w:ascii="Times New Roman" w:eastAsia="MS Mincho" w:hAnsi="Times New Roman"/>
          <w:lang w:eastAsia="ja-JP"/>
        </w:rPr>
        <w:fldChar w:fldCharType="separate"/>
      </w:r>
      <w:r w:rsidR="004605BF" w:rsidRPr="00874256">
        <w:rPr>
          <w:rFonts w:ascii="Times New Roman" w:eastAsia="MS Mincho" w:hAnsi="Times New Roman"/>
          <w:lang w:eastAsia="ja-JP"/>
        </w:rPr>
        <w:t>[2]</w:t>
      </w:r>
      <w:r w:rsidR="004605BF" w:rsidRPr="00874256">
        <w:rPr>
          <w:rFonts w:ascii="Times New Roman" w:eastAsia="MS Mincho" w:hAnsi="Times New Roman"/>
          <w:lang w:eastAsia="ja-JP"/>
        </w:rPr>
        <w:fldChar w:fldCharType="end"/>
      </w:r>
      <w:r w:rsidR="004605BF" w:rsidRPr="00874256">
        <w:rPr>
          <w:rFonts w:ascii="Times New Roman" w:eastAsia="MS Mincho" w:hAnsi="Times New Roman"/>
          <w:lang w:eastAsia="ja-JP"/>
        </w:rPr>
        <w:t>.</w:t>
      </w:r>
      <w:r w:rsidR="00B71154" w:rsidRPr="00874256">
        <w:rPr>
          <w:rFonts w:ascii="Times New Roman" w:eastAsia="MS Mincho" w:hAnsi="Times New Roman"/>
          <w:lang w:eastAsia="ja-JP"/>
        </w:rPr>
        <w:t xml:space="preserve"> </w:t>
      </w:r>
      <w:r w:rsidRPr="00874256">
        <w:rPr>
          <w:rFonts w:ascii="Times New Roman" w:eastAsia="MS Mincho" w:hAnsi="Times New Roman"/>
          <w:lang w:eastAsia="ja-JP"/>
        </w:rPr>
        <w:t xml:space="preserve"> </w:t>
      </w:r>
      <w:r w:rsidR="00DB102D" w:rsidRPr="00874256">
        <w:rPr>
          <w:rFonts w:ascii="Times New Roman" w:eastAsia="MS Mincho" w:hAnsi="Times New Roman"/>
          <w:lang w:eastAsia="ja-JP"/>
        </w:rPr>
        <w:t>More specifically, o</w:t>
      </w:r>
      <w:r w:rsidRPr="00874256">
        <w:rPr>
          <w:rFonts w:ascii="Times New Roman" w:eastAsia="MS Mincho" w:hAnsi="Times New Roman"/>
          <w:lang w:eastAsia="ja-JP"/>
        </w:rPr>
        <w:t>ne of the objectives of this SI fro</w:t>
      </w:r>
      <w:r w:rsidR="00EF5100" w:rsidRPr="00874256">
        <w:rPr>
          <w:rFonts w:ascii="Times New Roman" w:eastAsia="MS Mincho" w:hAnsi="Times New Roman"/>
          <w:lang w:eastAsia="ja-JP"/>
        </w:rPr>
        <w:t>m the physical layer design viewpoint</w:t>
      </w:r>
      <w:r w:rsidRPr="00874256">
        <w:rPr>
          <w:rFonts w:ascii="Times New Roman" w:eastAsia="MS Mincho" w:hAnsi="Times New Roman"/>
          <w:lang w:eastAsia="ja-JP"/>
        </w:rPr>
        <w:t xml:space="preserve"> is </w:t>
      </w:r>
      <w:r w:rsidR="00EF5100" w:rsidRPr="00874256">
        <w:rPr>
          <w:rFonts w:ascii="Times New Roman" w:eastAsia="MS Mincho" w:hAnsi="Times New Roman"/>
          <w:lang w:eastAsia="ja-JP"/>
        </w:rPr>
        <w:t xml:space="preserve">to study solutions for </w:t>
      </w:r>
      <w:r w:rsidR="004605BF" w:rsidRPr="00874256">
        <w:rPr>
          <w:rFonts w:ascii="Times New Roman" w:eastAsia="MS Mincho" w:hAnsi="Times New Roman"/>
          <w:lang w:eastAsia="ja-JP"/>
        </w:rPr>
        <w:t>HAR</w:t>
      </w:r>
      <w:r w:rsidR="00EF5100" w:rsidRPr="00874256">
        <w:rPr>
          <w:rFonts w:ascii="Times New Roman" w:eastAsia="MS Mincho" w:hAnsi="Times New Roman"/>
          <w:lang w:eastAsia="ja-JP"/>
        </w:rPr>
        <w:t xml:space="preserve">Q </w:t>
      </w:r>
      <w:r w:rsidR="004605BF" w:rsidRPr="00874256">
        <w:rPr>
          <w:rFonts w:ascii="Times New Roman" w:eastAsia="MS Mincho" w:hAnsi="Times New Roman"/>
          <w:lang w:eastAsia="ja-JP"/>
        </w:rPr>
        <w:t xml:space="preserve">including possibility to </w:t>
      </w:r>
      <w:r w:rsidR="00EF5100" w:rsidRPr="00874256">
        <w:rPr>
          <w:rFonts w:ascii="Times New Roman" w:eastAsia="MS Mincho" w:hAnsi="Times New Roman"/>
          <w:lang w:eastAsia="ja-JP"/>
        </w:rPr>
        <w:t xml:space="preserve">disable or </w:t>
      </w:r>
      <w:r w:rsidR="004605BF" w:rsidRPr="00874256">
        <w:rPr>
          <w:rFonts w:ascii="Times New Roman" w:eastAsia="MS Mincho" w:hAnsi="Times New Roman"/>
          <w:lang w:eastAsia="ja-JP"/>
        </w:rPr>
        <w:t xml:space="preserve">deactivate </w:t>
      </w:r>
      <w:r w:rsidR="00EF5100" w:rsidRPr="00874256">
        <w:rPr>
          <w:rFonts w:ascii="Times New Roman" w:eastAsia="MS Mincho" w:hAnsi="Times New Roman"/>
          <w:lang w:eastAsia="ja-JP"/>
        </w:rPr>
        <w:t>the HARQ operation</w:t>
      </w:r>
      <w:r w:rsidRPr="00874256">
        <w:rPr>
          <w:rFonts w:ascii="Times New Roman" w:eastAsia="MS Mincho" w:hAnsi="Times New Roman"/>
          <w:lang w:eastAsia="ja-JP"/>
        </w:rPr>
        <w:t>. This contrib</w:t>
      </w:r>
      <w:r w:rsidR="00263D87" w:rsidRPr="00874256">
        <w:rPr>
          <w:rFonts w:ascii="Times New Roman" w:eastAsia="MS Mincho" w:hAnsi="Times New Roman"/>
          <w:lang w:eastAsia="ja-JP"/>
        </w:rPr>
        <w:t>ution discusses different ways of deactivat</w:t>
      </w:r>
      <w:r w:rsidR="001A1218" w:rsidRPr="00874256">
        <w:rPr>
          <w:rFonts w:ascii="Times New Roman" w:eastAsia="MS Mincho" w:hAnsi="Times New Roman"/>
          <w:lang w:eastAsia="ja-JP"/>
        </w:rPr>
        <w:t>ing HARQ</w:t>
      </w:r>
      <w:r w:rsidRPr="00874256">
        <w:rPr>
          <w:rFonts w:ascii="Times New Roman" w:eastAsia="MS Mincho" w:hAnsi="Times New Roman"/>
          <w:lang w:eastAsia="ja-JP"/>
        </w:rPr>
        <w:t xml:space="preserve"> </w:t>
      </w:r>
      <w:r w:rsidR="00263D87" w:rsidRPr="00874256">
        <w:rPr>
          <w:rFonts w:ascii="Times New Roman" w:eastAsia="MS Mincho" w:hAnsi="Times New Roman"/>
          <w:lang w:eastAsia="ja-JP"/>
        </w:rPr>
        <w:t>for non-terrestrial networks</w:t>
      </w:r>
      <w:r w:rsidRPr="00874256">
        <w:rPr>
          <w:rFonts w:ascii="Times New Roman" w:eastAsia="MS Mincho" w:hAnsi="Times New Roman"/>
          <w:lang w:eastAsia="ja-JP"/>
        </w:rPr>
        <w:t>.</w:t>
      </w:r>
    </w:p>
    <w:p w14:paraId="411E7BBD" w14:textId="22DA8131" w:rsidR="00085A01" w:rsidRPr="00874256" w:rsidRDefault="006737A8" w:rsidP="00085A01">
      <w:pPr>
        <w:pStyle w:val="Heading1"/>
        <w:pBdr>
          <w:top w:val="single" w:sz="12" w:space="5" w:color="auto"/>
        </w:pBdr>
        <w:spacing w:after="120"/>
        <w:rPr>
          <w:rFonts w:ascii="Times New Roman" w:hAnsi="Times New Roman"/>
          <w:b/>
          <w:sz w:val="32"/>
          <w:szCs w:val="32"/>
          <w:lang w:val="en-US"/>
        </w:rPr>
      </w:pPr>
      <w:r w:rsidRPr="00874256">
        <w:rPr>
          <w:rFonts w:ascii="Times New Roman" w:hAnsi="Times New Roman"/>
          <w:b/>
          <w:sz w:val="32"/>
          <w:szCs w:val="32"/>
        </w:rPr>
        <w:t>Background</w:t>
      </w:r>
      <w:r w:rsidR="00F94D13" w:rsidRPr="00874256">
        <w:rPr>
          <w:rFonts w:ascii="Times New Roman" w:hAnsi="Times New Roman"/>
          <w:b/>
          <w:sz w:val="32"/>
          <w:szCs w:val="32"/>
        </w:rPr>
        <w:t xml:space="preserve"> </w:t>
      </w:r>
    </w:p>
    <w:p w14:paraId="07AB0F7E" w14:textId="33C68848" w:rsidR="001F4B6F" w:rsidRPr="00874256" w:rsidRDefault="001F4B6F" w:rsidP="006A3475">
      <w:pPr>
        <w:jc w:val="both"/>
        <w:rPr>
          <w:rFonts w:ascii="Times New Roman" w:eastAsia="MS Mincho" w:hAnsi="Times New Roman"/>
          <w:lang w:eastAsia="ja-JP"/>
        </w:rPr>
      </w:pPr>
      <w:r w:rsidRPr="00874256">
        <w:rPr>
          <w:rFonts w:ascii="Times New Roman" w:eastAsia="MS Mincho" w:hAnsi="Times New Roman"/>
          <w:lang w:eastAsia="ja-JP"/>
        </w:rPr>
        <w:t>The HARQ scheme is adopted in most mobile communication syste</w:t>
      </w:r>
      <w:r w:rsidR="00FE3C4D" w:rsidRPr="00874256">
        <w:rPr>
          <w:rFonts w:ascii="Times New Roman" w:eastAsia="MS Mincho" w:hAnsi="Times New Roman"/>
          <w:lang w:eastAsia="ja-JP"/>
        </w:rPr>
        <w:t>ms since 3G</w:t>
      </w:r>
      <w:r w:rsidRPr="00874256">
        <w:rPr>
          <w:rFonts w:ascii="Times New Roman" w:eastAsia="MS Mincho" w:hAnsi="Times New Roman"/>
          <w:lang w:eastAsia="ja-JP"/>
        </w:rPr>
        <w:t xml:space="preserve">. </w:t>
      </w:r>
      <w:r w:rsidR="00FE3C4D" w:rsidRPr="00874256">
        <w:rPr>
          <w:rFonts w:ascii="Times New Roman" w:eastAsia="MS Mincho" w:hAnsi="Times New Roman"/>
          <w:lang w:eastAsia="ja-JP"/>
        </w:rPr>
        <w:t>HARQ</w:t>
      </w:r>
      <w:r w:rsidRPr="00874256">
        <w:rPr>
          <w:rFonts w:ascii="Times New Roman" w:eastAsia="MS Mincho" w:hAnsi="Times New Roman"/>
          <w:lang w:eastAsia="ja-JP"/>
        </w:rPr>
        <w:t xml:space="preserve"> type II and type III require a receiving buffer.  Compared with HARQ type III, the performance of HARQ type II is more affected by the size of the receiving buffer, because any shortage receiving buffer may incur consecutive packet errors. For continuous transmissions, the number of HARQ processes</w:t>
      </w:r>
      <w:r w:rsidR="00AB5C70" w:rsidRPr="00874256">
        <w:rPr>
          <w:rFonts w:ascii="Times New Roman" w:eastAsia="MS Mincho" w:hAnsi="Times New Roman"/>
          <w:lang w:eastAsia="ja-JP"/>
        </w:rPr>
        <w:t xml:space="preserve">, </w:t>
      </w:r>
      <w:r w:rsidR="00AB5C70" w:rsidRPr="00874256">
        <w:rPr>
          <w:rFonts w:ascii="Times New Roman" w:eastAsia="MS Mincho" w:hAnsi="Times New Roman"/>
          <w:i/>
          <w:lang w:eastAsia="ja-JP"/>
        </w:rPr>
        <w:t>N</w:t>
      </w:r>
      <w:r w:rsidR="00AB5C70" w:rsidRPr="00874256">
        <w:rPr>
          <w:rFonts w:ascii="Times New Roman" w:eastAsia="MS Mincho" w:hAnsi="Times New Roman"/>
          <w:i/>
          <w:vertAlign w:val="subscript"/>
          <w:lang w:eastAsia="ja-JP"/>
        </w:rPr>
        <w:t>HARQ</w:t>
      </w:r>
      <w:r w:rsidR="00AB5C70" w:rsidRPr="00874256">
        <w:rPr>
          <w:rFonts w:ascii="Times New Roman" w:eastAsia="MS Mincho" w:hAnsi="Times New Roman"/>
          <w:lang w:eastAsia="ja-JP"/>
        </w:rPr>
        <w:t xml:space="preserve">, </w:t>
      </w:r>
      <w:r w:rsidRPr="00874256">
        <w:rPr>
          <w:rFonts w:ascii="Times New Roman" w:eastAsia="MS Mincho" w:hAnsi="Times New Roman"/>
          <w:lang w:eastAsia="ja-JP"/>
        </w:rPr>
        <w:t>is determined by the following equation: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1F4B6F" w:rsidRPr="00874256" w14:paraId="5FF4EDEE" w14:textId="77777777" w:rsidTr="000972CF">
        <w:trPr>
          <w:trHeight w:val="764"/>
          <w:jc w:val="center"/>
        </w:trPr>
        <w:tc>
          <w:tcPr>
            <w:tcW w:w="715" w:type="dxa"/>
            <w:vAlign w:val="center"/>
          </w:tcPr>
          <w:p w14:paraId="1B174A9B" w14:textId="77777777" w:rsidR="001F4B6F" w:rsidRPr="00874256" w:rsidRDefault="001F4B6F" w:rsidP="000972CF">
            <w:pPr>
              <w:jc w:val="center"/>
              <w:rPr>
                <w:rFonts w:ascii="Times New Roman" w:hAnsi="Times New Roman"/>
              </w:rPr>
            </w:pPr>
          </w:p>
        </w:tc>
        <w:tc>
          <w:tcPr>
            <w:tcW w:w="7470" w:type="dxa"/>
            <w:vAlign w:val="center"/>
          </w:tcPr>
          <w:p w14:paraId="6795D9E6" w14:textId="3EDC28F0" w:rsidR="001F4B6F" w:rsidRPr="00874256" w:rsidRDefault="00404A53" w:rsidP="000972CF">
            <w:pPr>
              <w:jc w:val="center"/>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w:r w:rsidR="001F4B6F" w:rsidRPr="00874256">
              <w:rPr>
                <w:rFonts w:ascii="Times New Roman" w:hAnsi="Times New Roman"/>
              </w:rPr>
              <w:t>,</w:t>
            </w:r>
          </w:p>
        </w:tc>
        <w:tc>
          <w:tcPr>
            <w:tcW w:w="1165" w:type="dxa"/>
            <w:vAlign w:val="center"/>
          </w:tcPr>
          <w:p w14:paraId="7AD5323B" w14:textId="77777777" w:rsidR="001F4B6F" w:rsidRPr="00874256" w:rsidRDefault="001F4B6F" w:rsidP="000972CF">
            <w:pPr>
              <w:jc w:val="center"/>
              <w:rPr>
                <w:rFonts w:ascii="Times New Roman" w:hAnsi="Times New Roman"/>
              </w:rPr>
            </w:pPr>
            <w:bookmarkStart w:id="1" w:name="EqNharq"/>
            <w:r w:rsidRPr="00874256">
              <w:rPr>
                <w:rFonts w:ascii="Times New Roman" w:hAnsi="Times New Roman"/>
              </w:rPr>
              <w:t>(</w:t>
            </w:r>
            <w:r w:rsidR="00022526" w:rsidRPr="00874256">
              <w:rPr>
                <w:rFonts w:ascii="Times New Roman" w:hAnsi="Times New Roman"/>
              </w:rPr>
              <w:fldChar w:fldCharType="begin"/>
            </w:r>
            <w:r w:rsidR="00022526" w:rsidRPr="00874256">
              <w:rPr>
                <w:rFonts w:ascii="Times New Roman" w:hAnsi="Times New Roman"/>
              </w:rPr>
              <w:instrText xml:space="preserve"> SEQ Eq \* MERGEFORMAT </w:instrText>
            </w:r>
            <w:r w:rsidR="00022526" w:rsidRPr="00874256">
              <w:rPr>
                <w:rFonts w:ascii="Times New Roman" w:hAnsi="Times New Roman"/>
              </w:rPr>
              <w:fldChar w:fldCharType="separate"/>
            </w:r>
            <w:r w:rsidRPr="00874256">
              <w:rPr>
                <w:rFonts w:ascii="Times New Roman" w:hAnsi="Times New Roman"/>
                <w:noProof/>
              </w:rPr>
              <w:t>1</w:t>
            </w:r>
            <w:r w:rsidR="00022526" w:rsidRPr="00874256">
              <w:rPr>
                <w:rFonts w:ascii="Times New Roman" w:hAnsi="Times New Roman"/>
                <w:noProof/>
              </w:rPr>
              <w:fldChar w:fldCharType="end"/>
            </w:r>
            <w:r w:rsidRPr="00874256">
              <w:rPr>
                <w:rFonts w:ascii="Times New Roman" w:hAnsi="Times New Roman"/>
              </w:rPr>
              <w:t>)</w:t>
            </w:r>
            <w:bookmarkEnd w:id="1"/>
            <w:r w:rsidRPr="00874256">
              <w:rPr>
                <w:rFonts w:ascii="Times New Roman" w:hAnsi="Times New Roman"/>
              </w:rPr>
              <w:fldChar w:fldCharType="begin"/>
            </w:r>
            <w:r w:rsidRPr="00874256">
              <w:rPr>
                <w:rFonts w:ascii="Times New Roman" w:hAnsi="Times New Roman"/>
              </w:rPr>
              <w:instrText xml:space="preserve"> EQ </w:instrText>
            </w:r>
            <w:r w:rsidRPr="00874256">
              <w:rPr>
                <w:rFonts w:ascii="Times New Roman" w:hAnsi="Times New Roman"/>
              </w:rPr>
              <w:fldChar w:fldCharType="end"/>
            </w:r>
          </w:p>
        </w:tc>
      </w:tr>
    </w:tbl>
    <w:p w14:paraId="7CF29AE6" w14:textId="216AB67F" w:rsidR="001E0EE1" w:rsidRPr="00874256" w:rsidRDefault="001F4B6F" w:rsidP="006A3475">
      <w:pPr>
        <w:jc w:val="both"/>
        <w:rPr>
          <w:rFonts w:ascii="Times New Roman" w:eastAsia="MS Mincho" w:hAnsi="Times New Roman"/>
          <w:lang w:eastAsia="ja-JP"/>
        </w:rPr>
      </w:pPr>
      <w:r w:rsidRPr="00874256">
        <w:rPr>
          <w:rFonts w:ascii="Times New Roman" w:eastAsia="MS Mincho" w:hAnsi="Times New Roman"/>
          <w:lang w:eastAsia="ja-JP"/>
        </w:rPr>
        <w:t xml:space="preserve">where </w:t>
      </w:r>
      <w:r w:rsidR="00003A81" w:rsidRPr="00874256">
        <w:rPr>
          <w:rFonts w:ascii="Times New Roman" w:eastAsia="MS Mincho" w:hAnsi="Times New Roman"/>
          <w:i/>
          <w:lang w:eastAsia="ja-JP"/>
        </w:rPr>
        <w:t>RTT</w:t>
      </w:r>
      <w:r w:rsidRPr="00874256">
        <w:rPr>
          <w:rFonts w:ascii="Times New Roman" w:eastAsia="MS Mincho" w:hAnsi="Times New Roman"/>
          <w:lang w:eastAsia="ja-JP"/>
        </w:rPr>
        <w:t xml:space="preserve">, </w:t>
      </w:r>
      <w:proofErr w:type="spellStart"/>
      <w:r w:rsidRPr="00874256">
        <w:rPr>
          <w:rFonts w:ascii="Times New Roman" w:eastAsia="MS Mincho" w:hAnsi="Times New Roman"/>
          <w:i/>
          <w:lang w:eastAsia="ja-JP"/>
        </w:rPr>
        <w:t>T</w:t>
      </w:r>
      <w:r w:rsidRPr="00874256">
        <w:rPr>
          <w:rFonts w:ascii="Times New Roman" w:eastAsia="MS Mincho" w:hAnsi="Times New Roman"/>
          <w:i/>
          <w:vertAlign w:val="subscript"/>
          <w:lang w:eastAsia="ja-JP"/>
        </w:rPr>
        <w:t>sf</w:t>
      </w:r>
      <w:proofErr w:type="spellEnd"/>
      <w:r w:rsidRPr="00874256">
        <w:rPr>
          <w:rFonts w:ascii="Times New Roman" w:eastAsia="MS Mincho" w:hAnsi="Times New Roman"/>
          <w:lang w:eastAsia="ja-JP"/>
        </w:rPr>
        <w:t xml:space="preserve">, </w:t>
      </w:r>
      <w:r w:rsidRPr="00874256">
        <w:rPr>
          <w:rFonts w:ascii="Times New Roman" w:eastAsia="MS Mincho" w:hAnsi="Times New Roman"/>
          <w:i/>
          <w:lang w:eastAsia="ja-JP"/>
        </w:rPr>
        <w:t>T</w:t>
      </w:r>
      <w:r w:rsidRPr="00874256">
        <w:rPr>
          <w:rFonts w:ascii="Times New Roman" w:eastAsia="MS Mincho" w:hAnsi="Times New Roman"/>
          <w:i/>
          <w:vertAlign w:val="subscript"/>
          <w:lang w:eastAsia="ja-JP"/>
        </w:rPr>
        <w:t>ue</w:t>
      </w:r>
      <w:r w:rsidRPr="00874256">
        <w:rPr>
          <w:rFonts w:ascii="Times New Roman" w:eastAsia="MS Mincho" w:hAnsi="Times New Roman"/>
          <w:lang w:eastAsia="ja-JP"/>
        </w:rPr>
        <w:t xml:space="preserve">, </w:t>
      </w:r>
      <w:r w:rsidRPr="00874256">
        <w:rPr>
          <w:rFonts w:ascii="Times New Roman" w:eastAsia="MS Mincho" w:hAnsi="Times New Roman"/>
          <w:i/>
          <w:lang w:eastAsia="ja-JP"/>
        </w:rPr>
        <w:t>T</w:t>
      </w:r>
      <w:r w:rsidRPr="00874256">
        <w:rPr>
          <w:rFonts w:ascii="Times New Roman" w:eastAsia="MS Mincho" w:hAnsi="Times New Roman"/>
          <w:i/>
          <w:vertAlign w:val="subscript"/>
          <w:lang w:eastAsia="ja-JP"/>
        </w:rPr>
        <w:t>ack</w:t>
      </w:r>
      <w:r w:rsidRPr="00874256">
        <w:rPr>
          <w:rFonts w:ascii="Times New Roman" w:eastAsia="MS Mincho" w:hAnsi="Times New Roman"/>
          <w:lang w:eastAsia="ja-JP"/>
        </w:rPr>
        <w:t xml:space="preserve">, and </w:t>
      </w:r>
      <w:proofErr w:type="spellStart"/>
      <w:r w:rsidRPr="00874256">
        <w:rPr>
          <w:rFonts w:ascii="Times New Roman" w:eastAsia="MS Mincho" w:hAnsi="Times New Roman"/>
          <w:i/>
          <w:lang w:eastAsia="ja-JP"/>
        </w:rPr>
        <w:t>T</w:t>
      </w:r>
      <w:r w:rsidRPr="00874256">
        <w:rPr>
          <w:rFonts w:ascii="Times New Roman" w:eastAsia="MS Mincho" w:hAnsi="Times New Roman"/>
          <w:i/>
          <w:vertAlign w:val="subscript"/>
          <w:lang w:eastAsia="ja-JP"/>
        </w:rPr>
        <w:t>nb</w:t>
      </w:r>
      <w:proofErr w:type="spellEnd"/>
      <w:r w:rsidR="00AB5C70" w:rsidRPr="00874256">
        <w:rPr>
          <w:rFonts w:ascii="Times New Roman" w:eastAsia="MS Mincho" w:hAnsi="Times New Roman"/>
          <w:lang w:eastAsia="ja-JP"/>
        </w:rPr>
        <w:t xml:space="preserve"> </w:t>
      </w:r>
      <w:r w:rsidRPr="00874256">
        <w:rPr>
          <w:rFonts w:ascii="Times New Roman" w:eastAsia="MS Mincho" w:hAnsi="Times New Roman"/>
          <w:lang w:eastAsia="ja-JP"/>
        </w:rPr>
        <w:t xml:space="preserve">are: </w:t>
      </w:r>
      <w:r w:rsidR="00003A81" w:rsidRPr="00874256">
        <w:rPr>
          <w:rFonts w:ascii="Times New Roman" w:eastAsia="MS Mincho" w:hAnsi="Times New Roman"/>
          <w:lang w:eastAsia="ja-JP"/>
        </w:rPr>
        <w:t>round trip time</w:t>
      </w:r>
      <w:r w:rsidRPr="00874256">
        <w:rPr>
          <w:rFonts w:ascii="Times New Roman" w:eastAsia="MS Mincho" w:hAnsi="Times New Roman"/>
          <w:lang w:eastAsia="ja-JP"/>
        </w:rPr>
        <w:t xml:space="preserve">, subframe duration, UE processing time, ACK/NACK transmission time, and gNB processing time, respectively.  </w:t>
      </w:r>
    </w:p>
    <w:p w14:paraId="4DD65062" w14:textId="4062E9DF" w:rsidR="001F4B6F" w:rsidRPr="00874256" w:rsidRDefault="00910033" w:rsidP="006A3475">
      <w:pPr>
        <w:jc w:val="both"/>
        <w:rPr>
          <w:rFonts w:ascii="Times New Roman" w:eastAsia="MS Mincho" w:hAnsi="Times New Roman"/>
          <w:lang w:eastAsia="ja-JP"/>
        </w:rPr>
      </w:pPr>
      <w:r w:rsidRPr="00874256">
        <w:rPr>
          <w:rFonts w:ascii="Times New Roman" w:eastAsia="MS Mincho" w:hAnsi="Times New Roman"/>
          <w:lang w:eastAsia="ja-JP"/>
        </w:rPr>
        <w:t>In the case of</w:t>
      </w:r>
      <w:r w:rsidR="00E34E7F" w:rsidRPr="00874256">
        <w:rPr>
          <w:rFonts w:ascii="Times New Roman" w:eastAsia="MS Mincho" w:hAnsi="Times New Roman"/>
          <w:lang w:eastAsia="ja-JP"/>
        </w:rPr>
        <w:t xml:space="preserve"> non-terrestrial network</w:t>
      </w:r>
      <w:r w:rsidR="001F4B6F" w:rsidRPr="00874256">
        <w:rPr>
          <w:rFonts w:ascii="Times New Roman" w:eastAsia="MS Mincho" w:hAnsi="Times New Roman"/>
          <w:lang w:eastAsia="ja-JP"/>
        </w:rPr>
        <w:t>s</w:t>
      </w:r>
      <w:r w:rsidR="001F4B6F" w:rsidRPr="00874256">
        <w:rPr>
          <w:rFonts w:ascii="Times New Roman" w:eastAsia="MS Mincho" w:hAnsi="Times New Roman"/>
          <w:color w:val="FF0000"/>
          <w:lang w:eastAsia="ja-JP"/>
        </w:rPr>
        <w:t xml:space="preserve"> </w:t>
      </w:r>
      <w:r w:rsidR="001F4B6F" w:rsidRPr="00874256">
        <w:rPr>
          <w:rFonts w:ascii="Times New Roman" w:eastAsia="MS Mincho" w:hAnsi="Times New Roman"/>
          <w:lang w:eastAsia="ja-JP"/>
        </w:rPr>
        <w:t>for an extreme case</w:t>
      </w:r>
      <w:r w:rsidRPr="00874256">
        <w:rPr>
          <w:rFonts w:ascii="Times New Roman" w:eastAsia="MS Mincho" w:hAnsi="Times New Roman"/>
          <w:lang w:eastAsia="ja-JP"/>
        </w:rPr>
        <w:t>,</w:t>
      </w:r>
      <w:r w:rsidR="001F4B6F" w:rsidRPr="00874256">
        <w:rPr>
          <w:rFonts w:ascii="Times New Roman" w:eastAsia="MS Mincho" w:hAnsi="Times New Roman"/>
          <w:lang w:eastAsia="ja-JP"/>
        </w:rPr>
        <w:t xml:space="preserve"> such a</w:t>
      </w:r>
      <w:r w:rsidR="00E34E7F" w:rsidRPr="00874256">
        <w:rPr>
          <w:rFonts w:ascii="Times New Roman" w:eastAsia="MS Mincho" w:hAnsi="Times New Roman"/>
          <w:lang w:eastAsia="ja-JP"/>
        </w:rPr>
        <w:t>s GEO bent-pipe satellite syst</w:t>
      </w:r>
      <w:r w:rsidR="003F57F0" w:rsidRPr="00874256">
        <w:rPr>
          <w:rFonts w:ascii="Times New Roman" w:eastAsia="MS Mincho" w:hAnsi="Times New Roman"/>
          <w:lang w:eastAsia="ja-JP"/>
        </w:rPr>
        <w:t>ems</w:t>
      </w:r>
      <w:r w:rsidR="001F4B6F" w:rsidRPr="00874256">
        <w:rPr>
          <w:rFonts w:ascii="Times New Roman" w:eastAsia="MS Mincho" w:hAnsi="Times New Roman"/>
          <w:lang w:eastAsia="ja-JP"/>
        </w:rPr>
        <w:t xml:space="preserve">, </w:t>
      </w:r>
      <w:r w:rsidR="00003A81" w:rsidRPr="00874256">
        <w:rPr>
          <w:rFonts w:ascii="Times New Roman" w:eastAsia="MS Mincho" w:hAnsi="Times New Roman"/>
          <w:i/>
          <w:lang w:eastAsia="ja-JP"/>
        </w:rPr>
        <w:t>RTT</w:t>
      </w:r>
      <w:r w:rsidR="00003A81" w:rsidRPr="00874256">
        <w:rPr>
          <w:rFonts w:ascii="Times New Roman" w:eastAsia="MS Mincho" w:hAnsi="Times New Roman"/>
          <w:lang w:eastAsia="ja-JP"/>
        </w:rPr>
        <w:t xml:space="preserve"> could be in the order of</w:t>
      </w:r>
      <w:r w:rsidR="001F4B6F" w:rsidRPr="00874256">
        <w:rPr>
          <w:rFonts w:ascii="Times New Roman" w:eastAsia="MS Mincho" w:hAnsi="Times New Roman"/>
          <w:lang w:eastAsia="ja-JP"/>
        </w:rPr>
        <w:t xml:space="preserve"> </w:t>
      </w:r>
      <w:r w:rsidR="00003A81" w:rsidRPr="00874256">
        <w:rPr>
          <w:rFonts w:ascii="Times New Roman" w:eastAsia="MS Mincho" w:hAnsi="Times New Roman"/>
          <w:lang w:eastAsia="ja-JP"/>
        </w:rPr>
        <w:t>600</w:t>
      </w:r>
      <w:r w:rsidR="00011CD5" w:rsidRPr="00874256">
        <w:rPr>
          <w:rFonts w:ascii="Times New Roman" w:eastAsia="MS Mincho" w:hAnsi="Times New Roman"/>
          <w:lang w:eastAsia="ja-JP"/>
        </w:rPr>
        <w:t xml:space="preserve">ms </w:t>
      </w:r>
      <w:r w:rsidRPr="00874256">
        <w:rPr>
          <w:rFonts w:ascii="Times New Roman" w:eastAsia="MS Mincho" w:hAnsi="Times New Roman"/>
          <w:lang w:eastAsia="ja-JP"/>
        </w:rPr>
        <w:fldChar w:fldCharType="begin"/>
      </w:r>
      <w:r w:rsidRPr="00874256">
        <w:rPr>
          <w:rFonts w:ascii="Times New Roman" w:eastAsia="MS Mincho" w:hAnsi="Times New Roman"/>
          <w:lang w:eastAsia="ja-JP"/>
        </w:rPr>
        <w:instrText xml:space="preserve"> REF _Ref510630614 \n \h </w:instrText>
      </w:r>
      <w:r w:rsidRPr="00874256">
        <w:rPr>
          <w:rFonts w:ascii="Times New Roman" w:eastAsia="MS Mincho" w:hAnsi="Times New Roman"/>
          <w:lang w:eastAsia="ja-JP"/>
        </w:rPr>
      </w:r>
      <w:r w:rsidR="00874256">
        <w:rPr>
          <w:rFonts w:ascii="Times New Roman" w:eastAsia="MS Mincho" w:hAnsi="Times New Roman"/>
          <w:lang w:eastAsia="ja-JP"/>
        </w:rPr>
        <w:instrText xml:space="preserve"> \* MERGEFORMAT </w:instrText>
      </w:r>
      <w:r w:rsidRPr="00874256">
        <w:rPr>
          <w:rFonts w:ascii="Times New Roman" w:eastAsia="MS Mincho" w:hAnsi="Times New Roman"/>
          <w:lang w:eastAsia="ja-JP"/>
        </w:rPr>
        <w:fldChar w:fldCharType="separate"/>
      </w:r>
      <w:r w:rsidRPr="00874256">
        <w:rPr>
          <w:rFonts w:ascii="Times New Roman" w:eastAsia="MS Mincho" w:hAnsi="Times New Roman"/>
          <w:lang w:eastAsia="ja-JP"/>
        </w:rPr>
        <w:t>[3]</w:t>
      </w:r>
      <w:r w:rsidRPr="00874256">
        <w:rPr>
          <w:rFonts w:ascii="Times New Roman" w:eastAsia="MS Mincho" w:hAnsi="Times New Roman"/>
          <w:lang w:eastAsia="ja-JP"/>
        </w:rPr>
        <w:fldChar w:fldCharType="end"/>
      </w:r>
      <w:r w:rsidR="001F4B6F" w:rsidRPr="00874256">
        <w:rPr>
          <w:rFonts w:ascii="Times New Roman" w:eastAsia="MS Mincho" w:hAnsi="Times New Roman"/>
          <w:lang w:eastAsia="ja-JP"/>
        </w:rPr>
        <w:t xml:space="preserve">, which results in </w:t>
      </w:r>
      <w:r w:rsidR="001F4B6F" w:rsidRPr="00874256">
        <w:rPr>
          <w:rFonts w:ascii="Times New Roman" w:eastAsia="MS Mincho" w:hAnsi="Times New Roman"/>
          <w:i/>
          <w:lang w:eastAsia="ja-JP"/>
        </w:rPr>
        <w:t>N</w:t>
      </w:r>
      <w:r w:rsidR="001F4B6F" w:rsidRPr="00874256">
        <w:rPr>
          <w:rFonts w:ascii="Times New Roman" w:eastAsia="MS Mincho" w:hAnsi="Times New Roman"/>
          <w:i/>
          <w:vertAlign w:val="subscript"/>
          <w:lang w:eastAsia="ja-JP"/>
        </w:rPr>
        <w:t>HARQ</w:t>
      </w:r>
      <w:r w:rsidR="00003A81" w:rsidRPr="00874256">
        <w:rPr>
          <w:rFonts w:ascii="Times New Roman" w:eastAsia="MS Mincho" w:hAnsi="Times New Roman"/>
          <w:lang w:eastAsia="ja-JP"/>
        </w:rPr>
        <w:t xml:space="preserve"> values of greater than</w:t>
      </w:r>
      <w:r w:rsidR="001F4B6F" w:rsidRPr="00874256">
        <w:rPr>
          <w:rFonts w:ascii="Times New Roman" w:eastAsia="MS Mincho" w:hAnsi="Times New Roman"/>
          <w:lang w:eastAsia="ja-JP"/>
        </w:rPr>
        <w:t xml:space="preserve"> 600. </w:t>
      </w:r>
      <w:r w:rsidRPr="00874256">
        <w:rPr>
          <w:rFonts w:ascii="Times New Roman" w:eastAsia="MS Mincho" w:hAnsi="Times New Roman"/>
          <w:lang w:eastAsia="ja-JP"/>
        </w:rPr>
        <w:t xml:space="preserve"> This, in turn, results in huge memory size requirements for non-terrestrial terminals and UEs.</w:t>
      </w:r>
    </w:p>
    <w:p w14:paraId="683CB606" w14:textId="2DB2F89D" w:rsidR="00154B27" w:rsidRPr="00874256" w:rsidRDefault="00767348" w:rsidP="006A3475">
      <w:pPr>
        <w:jc w:val="both"/>
        <w:rPr>
          <w:rFonts w:ascii="Times New Roman" w:eastAsia="MS Mincho" w:hAnsi="Times New Roman"/>
          <w:lang w:eastAsia="ja-JP"/>
        </w:rPr>
      </w:pPr>
      <w:r w:rsidRPr="00874256">
        <w:rPr>
          <w:rFonts w:ascii="Times New Roman" w:eastAsia="MS Mincho" w:hAnsi="Times New Roman"/>
          <w:lang w:eastAsia="ja-JP"/>
        </w:rPr>
        <w:t xml:space="preserve">In our previous contribution </w:t>
      </w:r>
      <w:r w:rsidRPr="00874256">
        <w:rPr>
          <w:rFonts w:ascii="Times New Roman" w:eastAsia="MS Mincho" w:hAnsi="Times New Roman"/>
          <w:lang w:eastAsia="ja-JP"/>
        </w:rPr>
        <w:fldChar w:fldCharType="begin"/>
      </w:r>
      <w:r w:rsidRPr="00874256">
        <w:rPr>
          <w:rFonts w:ascii="Times New Roman" w:eastAsia="MS Mincho" w:hAnsi="Times New Roman"/>
          <w:lang w:eastAsia="ja-JP"/>
        </w:rPr>
        <w:instrText xml:space="preserve"> REF _Ref510766942 \r \h </w:instrText>
      </w:r>
      <w:r w:rsidRPr="00874256">
        <w:rPr>
          <w:rFonts w:ascii="Times New Roman" w:eastAsia="MS Mincho" w:hAnsi="Times New Roman"/>
          <w:lang w:eastAsia="ja-JP"/>
        </w:rPr>
      </w:r>
      <w:r w:rsidR="00874256">
        <w:rPr>
          <w:rFonts w:ascii="Times New Roman" w:eastAsia="MS Mincho" w:hAnsi="Times New Roman"/>
          <w:lang w:eastAsia="ja-JP"/>
        </w:rPr>
        <w:instrText xml:space="preserve"> \* MERGEFORMAT </w:instrText>
      </w:r>
      <w:r w:rsidRPr="00874256">
        <w:rPr>
          <w:rFonts w:ascii="Times New Roman" w:eastAsia="MS Mincho" w:hAnsi="Times New Roman"/>
          <w:lang w:eastAsia="ja-JP"/>
        </w:rPr>
        <w:fldChar w:fldCharType="separate"/>
      </w:r>
      <w:r w:rsidRPr="00874256">
        <w:rPr>
          <w:rFonts w:ascii="Times New Roman" w:eastAsia="MS Mincho" w:hAnsi="Times New Roman"/>
          <w:lang w:eastAsia="ja-JP"/>
        </w:rPr>
        <w:t>[4]</w:t>
      </w:r>
      <w:r w:rsidRPr="00874256">
        <w:rPr>
          <w:rFonts w:ascii="Times New Roman" w:eastAsia="MS Mincho" w:hAnsi="Times New Roman"/>
          <w:lang w:eastAsia="ja-JP"/>
        </w:rPr>
        <w:fldChar w:fldCharType="end"/>
      </w:r>
      <w:r w:rsidRPr="00874256">
        <w:rPr>
          <w:rFonts w:ascii="Times New Roman" w:eastAsia="MS Mincho" w:hAnsi="Times New Roman"/>
          <w:lang w:eastAsia="ja-JP"/>
        </w:rPr>
        <w:t xml:space="preserve"> we proposed some possible solutions for the issue of HARQ management in NTN.  </w:t>
      </w:r>
      <w:r w:rsidR="00263D87" w:rsidRPr="00874256">
        <w:rPr>
          <w:rFonts w:ascii="Times New Roman" w:eastAsia="MS Mincho" w:hAnsi="Times New Roman"/>
          <w:lang w:eastAsia="ja-JP"/>
        </w:rPr>
        <w:t xml:space="preserve">A very straightforward and possibly simple solution to address this issue is to completely deactivate HARQ whenever necessary for non-terrestrial networks. </w:t>
      </w:r>
      <w:r w:rsidR="00786373" w:rsidRPr="00874256">
        <w:rPr>
          <w:rFonts w:ascii="Times New Roman" w:eastAsia="MS Mincho" w:hAnsi="Times New Roman"/>
          <w:lang w:eastAsia="ja-JP"/>
        </w:rPr>
        <w:t>In the following section we wi</w:t>
      </w:r>
      <w:r w:rsidRPr="00874256">
        <w:rPr>
          <w:rFonts w:ascii="Times New Roman" w:eastAsia="MS Mincho" w:hAnsi="Times New Roman"/>
          <w:lang w:eastAsia="ja-JP"/>
        </w:rPr>
        <w:t>ll review some</w:t>
      </w:r>
      <w:r w:rsidR="00263D87" w:rsidRPr="00874256">
        <w:rPr>
          <w:rFonts w:ascii="Times New Roman" w:eastAsia="MS Mincho" w:hAnsi="Times New Roman"/>
          <w:lang w:eastAsia="ja-JP"/>
        </w:rPr>
        <w:t xml:space="preserve"> method</w:t>
      </w:r>
      <w:r w:rsidR="00786373" w:rsidRPr="00874256">
        <w:rPr>
          <w:rFonts w:ascii="Times New Roman" w:eastAsia="MS Mincho" w:hAnsi="Times New Roman"/>
          <w:lang w:eastAsia="ja-JP"/>
        </w:rPr>
        <w:t>s</w:t>
      </w:r>
      <w:r w:rsidR="00727ED3" w:rsidRPr="00874256">
        <w:rPr>
          <w:rFonts w:ascii="Times New Roman" w:eastAsia="MS Mincho" w:hAnsi="Times New Roman"/>
          <w:lang w:eastAsia="ja-JP"/>
        </w:rPr>
        <w:t xml:space="preserve"> how</w:t>
      </w:r>
      <w:r w:rsidR="00786373" w:rsidRPr="00874256">
        <w:rPr>
          <w:rFonts w:ascii="Times New Roman" w:eastAsia="MS Mincho" w:hAnsi="Times New Roman"/>
          <w:lang w:eastAsia="ja-JP"/>
        </w:rPr>
        <w:t xml:space="preserve"> to </w:t>
      </w:r>
      <w:r w:rsidR="0077194A" w:rsidRPr="00874256">
        <w:rPr>
          <w:rFonts w:ascii="Times New Roman" w:eastAsia="MS Mincho" w:hAnsi="Times New Roman"/>
          <w:lang w:eastAsia="ja-JP"/>
        </w:rPr>
        <w:t xml:space="preserve">deactivate HARQ </w:t>
      </w:r>
      <w:r w:rsidR="00FD7F64" w:rsidRPr="00874256">
        <w:rPr>
          <w:rFonts w:ascii="Times New Roman" w:eastAsia="MS Mincho" w:hAnsi="Times New Roman"/>
          <w:lang w:eastAsia="ja-JP"/>
        </w:rPr>
        <w:t>and mitigate</w:t>
      </w:r>
      <w:r w:rsidR="00786373" w:rsidRPr="00874256">
        <w:rPr>
          <w:rFonts w:ascii="Times New Roman" w:eastAsia="MS Mincho" w:hAnsi="Times New Roman"/>
          <w:lang w:eastAsia="ja-JP"/>
        </w:rPr>
        <w:t xml:space="preserve"> the ne</w:t>
      </w:r>
      <w:r w:rsidR="00FD7F64" w:rsidRPr="00874256">
        <w:rPr>
          <w:rFonts w:ascii="Times New Roman" w:eastAsia="MS Mincho" w:hAnsi="Times New Roman"/>
          <w:lang w:eastAsia="ja-JP"/>
        </w:rPr>
        <w:t>ed for</w:t>
      </w:r>
      <w:r w:rsidR="001F4B6F" w:rsidRPr="00874256">
        <w:rPr>
          <w:rFonts w:ascii="Times New Roman" w:eastAsia="MS Mincho" w:hAnsi="Times New Roman"/>
          <w:lang w:eastAsia="ja-JP"/>
        </w:rPr>
        <w:t xml:space="preserve"> the immense memory r</w:t>
      </w:r>
      <w:r w:rsidR="00786373" w:rsidRPr="00874256">
        <w:rPr>
          <w:rFonts w:ascii="Times New Roman" w:eastAsia="MS Mincho" w:hAnsi="Times New Roman"/>
          <w:lang w:eastAsia="ja-JP"/>
        </w:rPr>
        <w:t xml:space="preserve">equirements in non-terrestrial </w:t>
      </w:r>
      <w:r w:rsidR="00910033" w:rsidRPr="00874256">
        <w:rPr>
          <w:rFonts w:ascii="Times New Roman" w:eastAsia="MS Mincho" w:hAnsi="Times New Roman"/>
          <w:lang w:eastAsia="ja-JP"/>
        </w:rPr>
        <w:t xml:space="preserve">receiver structure. </w:t>
      </w:r>
    </w:p>
    <w:p w14:paraId="7DA8F3ED" w14:textId="35871E55" w:rsidR="001F4B6F" w:rsidRPr="00874256" w:rsidRDefault="005E5033" w:rsidP="00544849">
      <w:pPr>
        <w:pStyle w:val="Heading1"/>
        <w:rPr>
          <w:rFonts w:ascii="Times New Roman" w:hAnsi="Times New Roman"/>
          <w:b/>
          <w:sz w:val="32"/>
          <w:szCs w:val="32"/>
        </w:rPr>
      </w:pPr>
      <w:bookmarkStart w:id="2" w:name="_Toc505852626"/>
      <w:r w:rsidRPr="00874256">
        <w:rPr>
          <w:rFonts w:ascii="Times New Roman" w:hAnsi="Times New Roman"/>
          <w:b/>
          <w:sz w:val="32"/>
          <w:szCs w:val="32"/>
        </w:rPr>
        <w:t>Deactivate</w:t>
      </w:r>
      <w:r w:rsidR="00557FB7" w:rsidRPr="00874256">
        <w:rPr>
          <w:rFonts w:ascii="Times New Roman" w:hAnsi="Times New Roman"/>
          <w:b/>
          <w:sz w:val="32"/>
          <w:szCs w:val="32"/>
        </w:rPr>
        <w:t xml:space="preserve"> HARQ</w:t>
      </w:r>
      <w:bookmarkEnd w:id="2"/>
      <w:r w:rsidR="00544849" w:rsidRPr="00874256">
        <w:rPr>
          <w:rFonts w:ascii="Times New Roman" w:hAnsi="Times New Roman"/>
          <w:b/>
          <w:sz w:val="32"/>
          <w:szCs w:val="32"/>
        </w:rPr>
        <w:t xml:space="preserve"> for NTN</w:t>
      </w:r>
    </w:p>
    <w:p w14:paraId="36E98E28" w14:textId="19A3E672" w:rsidR="00FB3864" w:rsidRPr="00874256" w:rsidRDefault="00201221" w:rsidP="006A3475">
      <w:pPr>
        <w:jc w:val="both"/>
        <w:rPr>
          <w:rFonts w:ascii="Times New Roman" w:hAnsi="Times New Roman"/>
          <w:lang w:val="en-GB" w:eastAsia="zh-CN"/>
        </w:rPr>
      </w:pPr>
      <w:r w:rsidRPr="00874256">
        <w:rPr>
          <w:rFonts w:ascii="Times New Roman" w:hAnsi="Times New Roman"/>
          <w:lang w:val="en-GB" w:eastAsia="zh-CN"/>
        </w:rPr>
        <w:t xml:space="preserve">The </w:t>
      </w:r>
      <w:r w:rsidR="00710E81" w:rsidRPr="00874256">
        <w:rPr>
          <w:rFonts w:ascii="Times New Roman" w:hAnsi="Times New Roman"/>
          <w:lang w:val="en-GB" w:eastAsia="zh-CN"/>
        </w:rPr>
        <w:t>HARQ deactivation</w:t>
      </w:r>
      <w:r w:rsidRPr="00874256">
        <w:rPr>
          <w:rFonts w:ascii="Times New Roman" w:hAnsi="Times New Roman"/>
          <w:lang w:val="en-GB" w:eastAsia="zh-CN"/>
        </w:rPr>
        <w:t xml:space="preserve"> can be initiated either by gNB</w:t>
      </w:r>
      <w:r w:rsidR="00710E81" w:rsidRPr="00874256">
        <w:rPr>
          <w:rFonts w:ascii="Times New Roman" w:hAnsi="Times New Roman"/>
          <w:lang w:val="en-GB" w:eastAsia="zh-CN"/>
        </w:rPr>
        <w:t xml:space="preserve"> or by UE</w:t>
      </w:r>
      <w:r w:rsidRPr="00874256">
        <w:rPr>
          <w:rFonts w:ascii="Times New Roman" w:hAnsi="Times New Roman"/>
          <w:lang w:val="en-GB" w:eastAsia="zh-CN"/>
        </w:rPr>
        <w:t xml:space="preserve">. </w:t>
      </w:r>
      <w:r w:rsidR="00710E81" w:rsidRPr="00874256">
        <w:rPr>
          <w:rFonts w:ascii="Times New Roman" w:hAnsi="Times New Roman"/>
          <w:lang w:val="en-GB" w:eastAsia="zh-CN"/>
        </w:rPr>
        <w:t xml:space="preserve"> In either case, of course the other side should be somehow informed. The deactivation can also be done dynamically, i.e. per transmission of a transport block, or semi-statically, i.e. deactivation for </w:t>
      </w:r>
      <w:proofErr w:type="gramStart"/>
      <w:r w:rsidR="00710E81" w:rsidRPr="00874256">
        <w:rPr>
          <w:rFonts w:ascii="Times New Roman" w:hAnsi="Times New Roman"/>
          <w:lang w:val="en-GB" w:eastAsia="zh-CN"/>
        </w:rPr>
        <w:t>a period of time</w:t>
      </w:r>
      <w:proofErr w:type="gramEnd"/>
      <w:r w:rsidR="00710E81" w:rsidRPr="00874256">
        <w:rPr>
          <w:rFonts w:ascii="Times New Roman" w:hAnsi="Times New Roman"/>
          <w:lang w:val="en-GB" w:eastAsia="zh-CN"/>
        </w:rPr>
        <w:t xml:space="preserve"> or even forever.</w:t>
      </w:r>
      <w:r w:rsidR="00FB3864" w:rsidRPr="00874256">
        <w:rPr>
          <w:rFonts w:ascii="Times New Roman" w:hAnsi="Times New Roman"/>
          <w:lang w:val="en-GB" w:eastAsia="zh-CN"/>
        </w:rPr>
        <w:t xml:space="preserve"> </w:t>
      </w:r>
      <w:r w:rsidR="0016267D" w:rsidRPr="00874256">
        <w:rPr>
          <w:rFonts w:ascii="Times New Roman" w:hAnsi="Times New Roman"/>
          <w:lang w:val="en-GB" w:eastAsia="zh-CN"/>
        </w:rPr>
        <w:t xml:space="preserve"> Nevertheless, the HARQ deactivation </w:t>
      </w:r>
      <w:r w:rsidR="00FB3864" w:rsidRPr="00874256">
        <w:rPr>
          <w:rFonts w:ascii="Times New Roman" w:hAnsi="Times New Roman"/>
          <w:lang w:val="en-GB" w:eastAsia="zh-CN"/>
        </w:rPr>
        <w:t xml:space="preserve">means </w:t>
      </w:r>
      <w:r w:rsidR="00710E81" w:rsidRPr="00874256">
        <w:rPr>
          <w:rFonts w:ascii="Times New Roman" w:hAnsi="Times New Roman"/>
          <w:lang w:val="en-GB" w:eastAsia="zh-CN"/>
        </w:rPr>
        <w:t>for the transmission of a transport block</w:t>
      </w:r>
      <w:r w:rsidR="00FB3864" w:rsidRPr="00874256">
        <w:rPr>
          <w:rFonts w:ascii="Times New Roman" w:hAnsi="Times New Roman"/>
          <w:lang w:val="en-GB" w:eastAsia="zh-CN"/>
        </w:rPr>
        <w:t xml:space="preserve">, only the first </w:t>
      </w:r>
      <w:r w:rsidR="00710E81" w:rsidRPr="00874256">
        <w:rPr>
          <w:rFonts w:ascii="Times New Roman" w:hAnsi="Times New Roman"/>
          <w:lang w:val="en-GB" w:eastAsia="zh-CN"/>
        </w:rPr>
        <w:t>transmission matters</w:t>
      </w:r>
      <w:r w:rsidR="00FB3864" w:rsidRPr="00874256">
        <w:rPr>
          <w:rFonts w:ascii="Times New Roman" w:hAnsi="Times New Roman"/>
          <w:lang w:val="en-GB" w:eastAsia="zh-CN"/>
        </w:rPr>
        <w:t>.  If the first tr</w:t>
      </w:r>
      <w:r w:rsidR="0016267D" w:rsidRPr="00874256">
        <w:rPr>
          <w:rFonts w:ascii="Times New Roman" w:hAnsi="Times New Roman"/>
          <w:lang w:val="en-GB" w:eastAsia="zh-CN"/>
        </w:rPr>
        <w:t>ansmission fails, there will be no</w:t>
      </w:r>
      <w:r w:rsidR="00FB3864" w:rsidRPr="00874256">
        <w:rPr>
          <w:rFonts w:ascii="Times New Roman" w:hAnsi="Times New Roman"/>
          <w:lang w:val="en-GB" w:eastAsia="zh-CN"/>
        </w:rPr>
        <w:t xml:space="preserve"> further MAC layer retransmission</w:t>
      </w:r>
      <w:r w:rsidR="00710E81" w:rsidRPr="00874256">
        <w:rPr>
          <w:rFonts w:ascii="Times New Roman" w:hAnsi="Times New Roman"/>
          <w:lang w:val="en-GB" w:eastAsia="zh-CN"/>
        </w:rPr>
        <w:t>(s)</w:t>
      </w:r>
      <w:r w:rsidR="0016267D" w:rsidRPr="00874256">
        <w:rPr>
          <w:rFonts w:ascii="Times New Roman" w:hAnsi="Times New Roman"/>
          <w:lang w:val="en-GB" w:eastAsia="zh-CN"/>
        </w:rPr>
        <w:t>.  To recover a transport block received unsuccessfully</w:t>
      </w:r>
      <w:r w:rsidR="00FB3864" w:rsidRPr="00874256">
        <w:rPr>
          <w:rFonts w:ascii="Times New Roman" w:hAnsi="Times New Roman"/>
          <w:lang w:val="en-GB" w:eastAsia="zh-CN"/>
        </w:rPr>
        <w:t>, further retransmission(s) are performed through ARQ operation in</w:t>
      </w:r>
      <w:r w:rsidR="00710E81" w:rsidRPr="00874256">
        <w:rPr>
          <w:rFonts w:ascii="Times New Roman" w:hAnsi="Times New Roman"/>
          <w:lang w:val="en-GB" w:eastAsia="zh-CN"/>
        </w:rPr>
        <w:t xml:space="preserve"> </w:t>
      </w:r>
      <w:r w:rsidR="00FB3864" w:rsidRPr="00874256">
        <w:rPr>
          <w:rFonts w:ascii="Times New Roman" w:hAnsi="Times New Roman"/>
          <w:lang w:val="en-GB" w:eastAsia="zh-CN"/>
        </w:rPr>
        <w:t>high</w:t>
      </w:r>
      <w:r w:rsidR="0016267D" w:rsidRPr="00874256">
        <w:rPr>
          <w:rFonts w:ascii="Times New Roman" w:hAnsi="Times New Roman"/>
          <w:lang w:val="en-GB" w:eastAsia="zh-CN"/>
        </w:rPr>
        <w:t>er layers.  A decision for</w:t>
      </w:r>
      <w:r w:rsidR="00E37553" w:rsidRPr="00874256">
        <w:rPr>
          <w:rFonts w:ascii="Times New Roman" w:hAnsi="Times New Roman"/>
          <w:lang w:val="en-GB" w:eastAsia="zh-CN"/>
        </w:rPr>
        <w:t xml:space="preserve"> HARQ</w:t>
      </w:r>
      <w:r w:rsidR="0016267D" w:rsidRPr="00874256">
        <w:rPr>
          <w:rFonts w:ascii="Times New Roman" w:hAnsi="Times New Roman"/>
          <w:lang w:val="en-GB" w:eastAsia="zh-CN"/>
        </w:rPr>
        <w:t xml:space="preserve"> deactivation can be </w:t>
      </w:r>
      <w:r w:rsidR="00FB3864" w:rsidRPr="00874256">
        <w:rPr>
          <w:rFonts w:ascii="Times New Roman" w:hAnsi="Times New Roman"/>
          <w:lang w:val="en-GB" w:eastAsia="zh-CN"/>
        </w:rPr>
        <w:t xml:space="preserve">based on </w:t>
      </w:r>
      <w:r w:rsidR="0016267D" w:rsidRPr="00874256">
        <w:rPr>
          <w:rFonts w:ascii="Times New Roman" w:hAnsi="Times New Roman"/>
          <w:lang w:val="en-GB" w:eastAsia="zh-CN"/>
        </w:rPr>
        <w:t>several criteria such as</w:t>
      </w:r>
      <w:r w:rsidR="00161C65" w:rsidRPr="00874256">
        <w:rPr>
          <w:rFonts w:ascii="Times New Roman" w:hAnsi="Times New Roman"/>
          <w:lang w:val="en-GB" w:eastAsia="zh-CN"/>
        </w:rPr>
        <w:t xml:space="preserve"> </w:t>
      </w:r>
      <w:r w:rsidR="00FB3864" w:rsidRPr="00874256">
        <w:rPr>
          <w:rFonts w:ascii="Times New Roman" w:hAnsi="Times New Roman"/>
          <w:lang w:val="en-GB" w:eastAsia="zh-CN"/>
        </w:rPr>
        <w:t>UE me</w:t>
      </w:r>
      <w:r w:rsidR="0016267D" w:rsidRPr="00874256">
        <w:rPr>
          <w:rFonts w:ascii="Times New Roman" w:hAnsi="Times New Roman"/>
          <w:lang w:val="en-GB" w:eastAsia="zh-CN"/>
        </w:rPr>
        <w:t>mory size, round trip time</w:t>
      </w:r>
      <w:r w:rsidR="00710E81" w:rsidRPr="00874256">
        <w:rPr>
          <w:rFonts w:ascii="Times New Roman" w:hAnsi="Times New Roman"/>
          <w:lang w:val="en-GB" w:eastAsia="zh-CN"/>
        </w:rPr>
        <w:t>,</w:t>
      </w:r>
      <w:r w:rsidR="00FB3864" w:rsidRPr="00874256">
        <w:rPr>
          <w:rFonts w:ascii="Times New Roman" w:hAnsi="Times New Roman"/>
          <w:lang w:val="en-GB" w:eastAsia="zh-CN"/>
        </w:rPr>
        <w:t xml:space="preserve"> network type</w:t>
      </w:r>
      <w:r w:rsidR="00710E81" w:rsidRPr="00874256">
        <w:rPr>
          <w:rFonts w:ascii="Times New Roman" w:hAnsi="Times New Roman"/>
          <w:lang w:val="en-GB" w:eastAsia="zh-CN"/>
        </w:rPr>
        <w:t>, or transport block size.</w:t>
      </w:r>
    </w:p>
    <w:p w14:paraId="79259B4A" w14:textId="5673A41A" w:rsidR="00011CD5" w:rsidRPr="00874256" w:rsidRDefault="00816BA6" w:rsidP="006A3475">
      <w:pPr>
        <w:jc w:val="both"/>
        <w:rPr>
          <w:rFonts w:ascii="Times New Roman" w:hAnsi="Times New Roman"/>
          <w:lang w:val="en-GB" w:eastAsia="zh-CN"/>
        </w:rPr>
      </w:pPr>
      <w:r w:rsidRPr="00874256">
        <w:rPr>
          <w:rFonts w:ascii="Times New Roman" w:hAnsi="Times New Roman"/>
          <w:lang w:val="en-GB" w:eastAsia="zh-CN"/>
        </w:rPr>
        <w:t>In the following we consider</w:t>
      </w:r>
      <w:r w:rsidR="0016267D" w:rsidRPr="00874256">
        <w:rPr>
          <w:rFonts w:ascii="Times New Roman" w:hAnsi="Times New Roman"/>
          <w:lang w:val="en-GB" w:eastAsia="zh-CN"/>
        </w:rPr>
        <w:t xml:space="preserve"> </w:t>
      </w:r>
      <w:proofErr w:type="gramStart"/>
      <w:r w:rsidR="0016267D" w:rsidRPr="00874256">
        <w:rPr>
          <w:rFonts w:ascii="Times New Roman" w:hAnsi="Times New Roman"/>
          <w:lang w:val="en-GB" w:eastAsia="zh-CN"/>
        </w:rPr>
        <w:t>a number of</w:t>
      </w:r>
      <w:proofErr w:type="gramEnd"/>
      <w:r w:rsidR="0016267D" w:rsidRPr="00874256">
        <w:rPr>
          <w:rFonts w:ascii="Times New Roman" w:hAnsi="Times New Roman"/>
          <w:lang w:val="en-GB" w:eastAsia="zh-CN"/>
        </w:rPr>
        <w:t xml:space="preserve"> </w:t>
      </w:r>
      <w:r w:rsidR="00F95583" w:rsidRPr="00874256">
        <w:rPr>
          <w:rFonts w:ascii="Times New Roman" w:hAnsi="Times New Roman"/>
          <w:lang w:val="en-GB" w:eastAsia="zh-CN"/>
        </w:rPr>
        <w:t>possible methods to deactivate HARQ.</w:t>
      </w:r>
      <w:r w:rsidR="0016267D" w:rsidRPr="00874256">
        <w:rPr>
          <w:rFonts w:ascii="Times New Roman" w:hAnsi="Times New Roman"/>
          <w:lang w:val="en-GB" w:eastAsia="zh-CN"/>
        </w:rPr>
        <w:t xml:space="preserve"> </w:t>
      </w:r>
    </w:p>
    <w:p w14:paraId="45A2BD7B" w14:textId="1F21BB4F" w:rsidR="0098510E" w:rsidRPr="00874256" w:rsidRDefault="0016267D" w:rsidP="00454FAA">
      <w:pPr>
        <w:pStyle w:val="Heading2"/>
        <w:spacing w:after="0"/>
        <w:rPr>
          <w:rFonts w:ascii="Times New Roman" w:hAnsi="Times New Roman"/>
          <w:b/>
          <w:sz w:val="24"/>
          <w:szCs w:val="24"/>
        </w:rPr>
      </w:pPr>
      <w:r w:rsidRPr="00874256">
        <w:rPr>
          <w:rFonts w:ascii="Times New Roman" w:hAnsi="Times New Roman"/>
          <w:b/>
          <w:sz w:val="24"/>
          <w:szCs w:val="24"/>
        </w:rPr>
        <w:lastRenderedPageBreak/>
        <w:t xml:space="preserve">Setting </w:t>
      </w:r>
      <w:r w:rsidR="0098510E" w:rsidRPr="00874256">
        <w:rPr>
          <w:rFonts w:ascii="Times New Roman" w:hAnsi="Times New Roman"/>
          <w:b/>
          <w:sz w:val="24"/>
          <w:szCs w:val="24"/>
        </w:rPr>
        <w:t xml:space="preserve">HARQ process number greater than </w:t>
      </w:r>
      <w:r w:rsidR="00F95583" w:rsidRPr="00874256">
        <w:rPr>
          <w:rFonts w:ascii="Times New Roman" w:hAnsi="Times New Roman"/>
          <w:b/>
          <w:sz w:val="24"/>
          <w:szCs w:val="24"/>
        </w:rPr>
        <w:t xml:space="preserve">the </w:t>
      </w:r>
      <w:r w:rsidR="0098510E" w:rsidRPr="00874256">
        <w:rPr>
          <w:rFonts w:ascii="Times New Roman" w:hAnsi="Times New Roman"/>
          <w:b/>
          <w:sz w:val="24"/>
          <w:szCs w:val="24"/>
        </w:rPr>
        <w:t>number of HARQ processes</w:t>
      </w:r>
    </w:p>
    <w:p w14:paraId="2868A6CD" w14:textId="63C7D86D" w:rsidR="00F95583" w:rsidRPr="00874256" w:rsidRDefault="0016267D" w:rsidP="0098510E">
      <w:pPr>
        <w:jc w:val="both"/>
        <w:rPr>
          <w:rFonts w:ascii="Times New Roman" w:hAnsi="Times New Roman"/>
          <w:lang w:val="en-GB" w:eastAsia="zh-CN"/>
        </w:rPr>
      </w:pPr>
      <w:r w:rsidRPr="00874256">
        <w:rPr>
          <w:rFonts w:ascii="Times New Roman" w:hAnsi="Times New Roman"/>
          <w:lang w:val="en-GB" w:eastAsia="zh-CN"/>
        </w:rPr>
        <w:t>Non-terrestrial network gNB can configure</w:t>
      </w:r>
      <w:r w:rsidR="00F95583" w:rsidRPr="00874256">
        <w:rPr>
          <w:rFonts w:ascii="Times New Roman" w:hAnsi="Times New Roman"/>
          <w:lang w:val="en-GB" w:eastAsia="zh-CN"/>
        </w:rPr>
        <w:t xml:space="preserve"> the</w:t>
      </w:r>
      <w:r w:rsidRPr="00874256">
        <w:rPr>
          <w:rFonts w:ascii="Times New Roman" w:hAnsi="Times New Roman"/>
          <w:lang w:val="en-GB" w:eastAsia="zh-CN"/>
        </w:rPr>
        <w:t xml:space="preserve"> UE </w:t>
      </w:r>
      <w:r w:rsidR="0098510E" w:rsidRPr="00874256">
        <w:rPr>
          <w:rFonts w:ascii="Times New Roman" w:hAnsi="Times New Roman"/>
          <w:lang w:val="en-GB" w:eastAsia="zh-CN"/>
        </w:rPr>
        <w:t>with a small value, e.g. 2, for the “number of HARQ processes” in</w:t>
      </w:r>
      <w:r w:rsidR="00F95583" w:rsidRPr="00874256">
        <w:rPr>
          <w:rFonts w:ascii="Times New Roman" w:hAnsi="Times New Roman"/>
          <w:lang w:val="en-GB" w:eastAsia="zh-CN"/>
        </w:rPr>
        <w:t xml:space="preserve"> RRC configuration. Then for </w:t>
      </w:r>
      <w:r w:rsidR="0098510E" w:rsidRPr="00874256">
        <w:rPr>
          <w:rFonts w:ascii="Times New Roman" w:hAnsi="Times New Roman"/>
          <w:lang w:val="en-GB" w:eastAsia="zh-CN"/>
        </w:rPr>
        <w:t>scheduling</w:t>
      </w:r>
      <w:r w:rsidR="00F95583" w:rsidRPr="00874256">
        <w:rPr>
          <w:rFonts w:ascii="Times New Roman" w:hAnsi="Times New Roman"/>
          <w:lang w:val="en-GB" w:eastAsia="zh-CN"/>
        </w:rPr>
        <w:t xml:space="preserve"> a transport block</w:t>
      </w:r>
      <w:r w:rsidR="0098510E" w:rsidRPr="00874256">
        <w:rPr>
          <w:rFonts w:ascii="Times New Roman" w:hAnsi="Times New Roman"/>
          <w:lang w:val="en-GB" w:eastAsia="zh-CN"/>
        </w:rPr>
        <w:t xml:space="preserve">, </w:t>
      </w:r>
      <w:r w:rsidR="00F95583" w:rsidRPr="00874256">
        <w:rPr>
          <w:rFonts w:ascii="Times New Roman" w:hAnsi="Times New Roman"/>
          <w:lang w:val="en-GB" w:eastAsia="zh-CN"/>
        </w:rPr>
        <w:t xml:space="preserve">the </w:t>
      </w:r>
      <w:r w:rsidR="0098510E" w:rsidRPr="00874256">
        <w:rPr>
          <w:rFonts w:ascii="Times New Roman" w:hAnsi="Times New Roman"/>
          <w:lang w:val="en-GB" w:eastAsia="zh-CN"/>
        </w:rPr>
        <w:t xml:space="preserve">gNB </w:t>
      </w:r>
      <w:r w:rsidR="00F95583" w:rsidRPr="00874256">
        <w:rPr>
          <w:rFonts w:ascii="Times New Roman" w:hAnsi="Times New Roman"/>
          <w:lang w:val="en-GB" w:eastAsia="zh-CN"/>
        </w:rPr>
        <w:t>can set</w:t>
      </w:r>
      <w:r w:rsidR="0098510E" w:rsidRPr="00874256">
        <w:rPr>
          <w:rFonts w:ascii="Times New Roman" w:hAnsi="Times New Roman"/>
          <w:lang w:val="en-GB" w:eastAsia="zh-CN"/>
        </w:rPr>
        <w:t xml:space="preserve"> the “HARQ process number” field in DCI to any value greater than the value for the number of HARQ processes in RRC configuration, e.</w:t>
      </w:r>
      <w:r w:rsidRPr="00874256">
        <w:rPr>
          <w:rFonts w:ascii="Times New Roman" w:hAnsi="Times New Roman"/>
          <w:lang w:val="en-GB" w:eastAsia="zh-CN"/>
        </w:rPr>
        <w:t>g. 16.  This way the UE</w:t>
      </w:r>
      <w:r w:rsidR="0098510E" w:rsidRPr="00874256">
        <w:rPr>
          <w:rFonts w:ascii="Times New Roman" w:hAnsi="Times New Roman"/>
          <w:lang w:val="en-GB" w:eastAsia="zh-CN"/>
        </w:rPr>
        <w:t xml:space="preserve"> inter</w:t>
      </w:r>
      <w:r w:rsidR="00F95583" w:rsidRPr="00874256">
        <w:rPr>
          <w:rFonts w:ascii="Times New Roman" w:hAnsi="Times New Roman"/>
          <w:lang w:val="en-GB" w:eastAsia="zh-CN"/>
        </w:rPr>
        <w:t>prets that for the receiving transport block</w:t>
      </w:r>
      <w:r w:rsidRPr="00874256">
        <w:rPr>
          <w:rFonts w:ascii="Times New Roman" w:hAnsi="Times New Roman"/>
          <w:lang w:val="en-GB" w:eastAsia="zh-CN"/>
        </w:rPr>
        <w:t xml:space="preserve"> the HARQ operation is deactivat</w:t>
      </w:r>
      <w:r w:rsidR="0098510E" w:rsidRPr="00874256">
        <w:rPr>
          <w:rFonts w:ascii="Times New Roman" w:hAnsi="Times New Roman"/>
          <w:lang w:val="en-GB" w:eastAsia="zh-CN"/>
        </w:rPr>
        <w:t>ed.</w:t>
      </w:r>
    </w:p>
    <w:p w14:paraId="6CA913F0" w14:textId="12782911" w:rsidR="0098510E" w:rsidRPr="00874256" w:rsidRDefault="0098510E" w:rsidP="00454FAA">
      <w:pPr>
        <w:pStyle w:val="Heading2"/>
        <w:spacing w:after="0"/>
        <w:rPr>
          <w:rFonts w:ascii="Times New Roman" w:hAnsi="Times New Roman"/>
          <w:b/>
          <w:sz w:val="24"/>
          <w:szCs w:val="24"/>
        </w:rPr>
      </w:pPr>
      <w:r w:rsidRPr="00874256">
        <w:rPr>
          <w:rFonts w:ascii="Times New Roman" w:hAnsi="Times New Roman"/>
          <w:b/>
          <w:sz w:val="24"/>
          <w:szCs w:val="24"/>
        </w:rPr>
        <w:t>Semi-static configuration by RRC</w:t>
      </w:r>
    </w:p>
    <w:p w14:paraId="26157152" w14:textId="5ED5DC36" w:rsidR="00F95583" w:rsidRPr="00874256" w:rsidRDefault="00462384" w:rsidP="0098510E">
      <w:pPr>
        <w:jc w:val="both"/>
        <w:rPr>
          <w:rFonts w:ascii="Times New Roman" w:hAnsi="Times New Roman"/>
          <w:lang w:val="en-GB" w:eastAsia="zh-CN"/>
        </w:rPr>
      </w:pPr>
      <w:r w:rsidRPr="00874256">
        <w:rPr>
          <w:rFonts w:ascii="Times New Roman" w:hAnsi="Times New Roman"/>
          <w:lang w:val="en-GB" w:eastAsia="zh-CN"/>
        </w:rPr>
        <w:t xml:space="preserve">In this method </w:t>
      </w:r>
      <w:r w:rsidR="00F95583" w:rsidRPr="00874256">
        <w:rPr>
          <w:rFonts w:ascii="Times New Roman" w:hAnsi="Times New Roman"/>
          <w:lang w:val="en-GB" w:eastAsia="zh-CN"/>
        </w:rPr>
        <w:t xml:space="preserve">gNB can simply set </w:t>
      </w:r>
      <w:r w:rsidR="0098510E" w:rsidRPr="00874256">
        <w:rPr>
          <w:rFonts w:ascii="Times New Roman" w:hAnsi="Times New Roman"/>
          <w:lang w:val="en-GB" w:eastAsia="zh-CN"/>
        </w:rPr>
        <w:t xml:space="preserve">the number of HARQ processes </w:t>
      </w:r>
      <w:r w:rsidR="00F95583" w:rsidRPr="00874256">
        <w:rPr>
          <w:rFonts w:ascii="Times New Roman" w:hAnsi="Times New Roman"/>
          <w:lang w:val="en-GB" w:eastAsia="zh-CN"/>
        </w:rPr>
        <w:t>in RRC to 0. This way the UE</w:t>
      </w:r>
      <w:r w:rsidR="0098510E" w:rsidRPr="00874256">
        <w:rPr>
          <w:rFonts w:ascii="Times New Roman" w:hAnsi="Times New Roman"/>
          <w:lang w:val="en-GB" w:eastAsia="zh-CN"/>
        </w:rPr>
        <w:t xml:space="preserve"> interpret</w:t>
      </w:r>
      <w:r w:rsidR="00F95583" w:rsidRPr="00874256">
        <w:rPr>
          <w:rFonts w:ascii="Times New Roman" w:hAnsi="Times New Roman"/>
          <w:lang w:val="en-GB" w:eastAsia="zh-CN"/>
        </w:rPr>
        <w:t>s that for all receiving transport blocks HARQ operation is deactivated.  This</w:t>
      </w:r>
      <w:r w:rsidR="0098510E" w:rsidRPr="00874256">
        <w:rPr>
          <w:rFonts w:ascii="Times New Roman" w:hAnsi="Times New Roman"/>
          <w:lang w:val="en-GB" w:eastAsia="zh-CN"/>
        </w:rPr>
        <w:t xml:space="preserve"> implies that in NR the existing set of integers for the number of HARQ processes, i.e. {2, 4, 6, 8, 10, 12, 16}</w:t>
      </w:r>
      <w:r w:rsidR="00F95583" w:rsidRPr="00874256">
        <w:rPr>
          <w:rFonts w:ascii="Times New Roman" w:hAnsi="Times New Roman"/>
          <w:lang w:val="en-GB" w:eastAsia="zh-CN"/>
        </w:rPr>
        <w:t>, should be</w:t>
      </w:r>
      <w:r w:rsidR="0098510E" w:rsidRPr="00874256">
        <w:rPr>
          <w:rFonts w:ascii="Times New Roman" w:hAnsi="Times New Roman"/>
          <w:lang w:val="en-GB" w:eastAsia="zh-CN"/>
        </w:rPr>
        <w:t xml:space="preserve"> extended to a new set </w:t>
      </w:r>
      <w:proofErr w:type="gramStart"/>
      <w:r w:rsidR="0098510E" w:rsidRPr="00874256">
        <w:rPr>
          <w:rFonts w:ascii="Times New Roman" w:hAnsi="Times New Roman"/>
          <w:lang w:val="en-GB" w:eastAsia="zh-CN"/>
        </w:rPr>
        <w:t>of  {</w:t>
      </w:r>
      <w:proofErr w:type="gramEnd"/>
      <w:r w:rsidR="0098510E" w:rsidRPr="00874256">
        <w:rPr>
          <w:rFonts w:ascii="Times New Roman" w:hAnsi="Times New Roman"/>
          <w:lang w:val="en-GB" w:eastAsia="zh-CN"/>
        </w:rPr>
        <w:t>0, 2, 4, 6, 8, 10, 12, 16}.</w:t>
      </w:r>
    </w:p>
    <w:p w14:paraId="11ACB033" w14:textId="3402C8DD" w:rsidR="0098510E" w:rsidRPr="00874256" w:rsidRDefault="0098510E" w:rsidP="00454FAA">
      <w:pPr>
        <w:pStyle w:val="Heading2"/>
        <w:spacing w:after="0"/>
        <w:rPr>
          <w:rFonts w:ascii="Times New Roman" w:hAnsi="Times New Roman"/>
          <w:b/>
          <w:sz w:val="24"/>
          <w:szCs w:val="24"/>
        </w:rPr>
      </w:pPr>
      <w:r w:rsidRPr="00874256">
        <w:rPr>
          <w:rFonts w:ascii="Times New Roman" w:hAnsi="Times New Roman"/>
          <w:b/>
          <w:sz w:val="24"/>
          <w:szCs w:val="24"/>
        </w:rPr>
        <w:t>Dynamic indication in DCI</w:t>
      </w:r>
    </w:p>
    <w:p w14:paraId="24B98387" w14:textId="2EE885C4" w:rsidR="0098510E" w:rsidRPr="00874256" w:rsidRDefault="00F95583" w:rsidP="0098510E">
      <w:pPr>
        <w:jc w:val="both"/>
        <w:rPr>
          <w:rFonts w:ascii="Times New Roman" w:hAnsi="Times New Roman"/>
          <w:lang w:val="en-GB" w:eastAsia="zh-CN"/>
        </w:rPr>
      </w:pPr>
      <w:r w:rsidRPr="00874256">
        <w:rPr>
          <w:rFonts w:ascii="Times New Roman" w:hAnsi="Times New Roman"/>
          <w:lang w:val="en-GB" w:eastAsia="zh-CN"/>
        </w:rPr>
        <w:t>In this method we define a new identifier, namely HARQ C-RNTI</w:t>
      </w:r>
      <w:r w:rsidR="0098510E" w:rsidRPr="00874256">
        <w:rPr>
          <w:rFonts w:ascii="Times New Roman" w:hAnsi="Times New Roman"/>
          <w:lang w:val="en-GB" w:eastAsia="zh-CN"/>
        </w:rPr>
        <w:t xml:space="preserve">. </w:t>
      </w:r>
      <w:r w:rsidRPr="00874256">
        <w:rPr>
          <w:rFonts w:ascii="Times New Roman" w:hAnsi="Times New Roman"/>
          <w:lang w:val="en-GB" w:eastAsia="zh-CN"/>
        </w:rPr>
        <w:t xml:space="preserve"> </w:t>
      </w:r>
      <w:r w:rsidR="0098510E" w:rsidRPr="00874256">
        <w:rPr>
          <w:rFonts w:ascii="Times New Roman" w:hAnsi="Times New Roman"/>
          <w:lang w:val="en-GB" w:eastAsia="zh-CN"/>
        </w:rPr>
        <w:t xml:space="preserve">HARQ C-RNTI </w:t>
      </w:r>
      <w:proofErr w:type="gramStart"/>
      <w:r w:rsidR="0098510E" w:rsidRPr="00874256">
        <w:rPr>
          <w:rFonts w:ascii="Times New Roman" w:hAnsi="Times New Roman"/>
          <w:lang w:val="en-GB" w:eastAsia="zh-CN"/>
        </w:rPr>
        <w:t xml:space="preserve">identifies </w:t>
      </w:r>
      <w:r w:rsidR="00B43FCF" w:rsidRPr="00874256">
        <w:rPr>
          <w:rFonts w:ascii="Times New Roman" w:hAnsi="Times New Roman"/>
          <w:lang w:val="en-GB" w:eastAsia="zh-CN"/>
        </w:rPr>
        <w:t xml:space="preserve"> grants</w:t>
      </w:r>
      <w:proofErr w:type="gramEnd"/>
      <w:r w:rsidR="00B43FCF" w:rsidRPr="00874256">
        <w:rPr>
          <w:rFonts w:ascii="Times New Roman" w:hAnsi="Times New Roman"/>
          <w:lang w:val="en-GB" w:eastAsia="zh-CN"/>
        </w:rPr>
        <w:t>/assignments with deactivate</w:t>
      </w:r>
      <w:r w:rsidR="0098510E" w:rsidRPr="00874256">
        <w:rPr>
          <w:rFonts w:ascii="Times New Roman" w:hAnsi="Times New Roman"/>
          <w:lang w:val="en-GB" w:eastAsia="zh-CN"/>
        </w:rPr>
        <w:t xml:space="preserve">d HARQ.   HARQ C-RNTI is a dedicated RNTI and is configured by RRC.  gNB configures a UE with a HARQ C-RNTI as part of RRC configuration. </w:t>
      </w:r>
      <w:r w:rsidR="00B43FCF" w:rsidRPr="00874256">
        <w:rPr>
          <w:rFonts w:ascii="Times New Roman" w:hAnsi="Times New Roman"/>
          <w:lang w:val="en-GB" w:eastAsia="zh-CN"/>
        </w:rPr>
        <w:t xml:space="preserve"> </w:t>
      </w:r>
      <w:r w:rsidR="0098510E" w:rsidRPr="00874256">
        <w:rPr>
          <w:rFonts w:ascii="Times New Roman" w:hAnsi="Times New Roman"/>
          <w:lang w:val="en-GB" w:eastAsia="zh-CN"/>
        </w:rPr>
        <w:t>The CRC parity bits obtained for the PDCCH payload are scrambled with the HAR</w:t>
      </w:r>
      <w:r w:rsidR="00B43FCF" w:rsidRPr="00874256">
        <w:rPr>
          <w:rFonts w:ascii="Times New Roman" w:hAnsi="Times New Roman"/>
          <w:lang w:val="en-GB" w:eastAsia="zh-CN"/>
        </w:rPr>
        <w:t>Q C-RNTI for HARQ deactivation</w:t>
      </w:r>
      <w:r w:rsidR="0098510E" w:rsidRPr="00874256">
        <w:rPr>
          <w:rFonts w:ascii="Times New Roman" w:hAnsi="Times New Roman"/>
          <w:lang w:val="en-GB" w:eastAsia="zh-CN"/>
        </w:rPr>
        <w:t>.</w:t>
      </w:r>
    </w:p>
    <w:p w14:paraId="59BB475F" w14:textId="05FB87CE" w:rsidR="00B43FCF" w:rsidRPr="00874256" w:rsidRDefault="00B43FCF" w:rsidP="0098510E">
      <w:pPr>
        <w:jc w:val="both"/>
        <w:rPr>
          <w:rFonts w:ascii="Times New Roman" w:hAnsi="Times New Roman"/>
          <w:lang w:val="en-GB" w:eastAsia="zh-CN"/>
        </w:rPr>
      </w:pPr>
      <w:r w:rsidRPr="00874256">
        <w:rPr>
          <w:rFonts w:ascii="Times New Roman" w:hAnsi="Times New Roman"/>
          <w:lang w:val="en-GB" w:eastAsia="zh-CN"/>
        </w:rPr>
        <w:t>For HARQ deactivation</w:t>
      </w:r>
      <w:r w:rsidR="0098510E" w:rsidRPr="00874256">
        <w:rPr>
          <w:rFonts w:ascii="Times New Roman" w:hAnsi="Times New Roman"/>
          <w:lang w:val="en-GB" w:eastAsia="zh-CN"/>
        </w:rPr>
        <w:t xml:space="preserve"> in downlink, DCI Formats 1_0 and 1_1, with PDCCH’s CRC scrambled by HARQ C-RNTI, are used.  </w:t>
      </w:r>
      <w:proofErr w:type="gramStart"/>
      <w:r w:rsidR="0098510E" w:rsidRPr="00874256">
        <w:rPr>
          <w:rFonts w:ascii="Times New Roman" w:hAnsi="Times New Roman"/>
          <w:lang w:val="en-GB" w:eastAsia="zh-CN"/>
        </w:rPr>
        <w:t>One bit</w:t>
      </w:r>
      <w:proofErr w:type="gramEnd"/>
      <w:r w:rsidR="0098510E" w:rsidRPr="00874256">
        <w:rPr>
          <w:rFonts w:ascii="Times New Roman" w:hAnsi="Times New Roman"/>
          <w:lang w:val="en-GB" w:eastAsia="zh-CN"/>
        </w:rPr>
        <w:t xml:space="preserve"> field in those DCI formats</w:t>
      </w:r>
      <w:r w:rsidRPr="00874256">
        <w:rPr>
          <w:rFonts w:ascii="Times New Roman" w:hAnsi="Times New Roman"/>
          <w:lang w:val="en-GB" w:eastAsia="zh-CN"/>
        </w:rPr>
        <w:t xml:space="preserve"> then are used to deactivate HARQ.  The bit field can</w:t>
      </w:r>
      <w:r w:rsidR="0098510E" w:rsidRPr="00874256">
        <w:rPr>
          <w:rFonts w:ascii="Times New Roman" w:hAnsi="Times New Roman"/>
          <w:lang w:val="en-GB" w:eastAsia="zh-CN"/>
        </w:rPr>
        <w:t xml:space="preserve"> be chosen from the available HARQ related fields such as “new data indicator”, “redundancy version”, and “HARQ process number”.</w:t>
      </w:r>
    </w:p>
    <w:p w14:paraId="1F20C7A1" w14:textId="2467B5AF" w:rsidR="0098510E" w:rsidRPr="00874256" w:rsidRDefault="0098510E" w:rsidP="00454FAA">
      <w:pPr>
        <w:pStyle w:val="Heading2"/>
        <w:spacing w:after="0"/>
        <w:rPr>
          <w:rFonts w:ascii="Times New Roman" w:hAnsi="Times New Roman"/>
          <w:b/>
          <w:sz w:val="24"/>
          <w:szCs w:val="24"/>
        </w:rPr>
      </w:pPr>
      <w:r w:rsidRPr="00874256">
        <w:rPr>
          <w:rFonts w:ascii="Times New Roman" w:hAnsi="Times New Roman"/>
          <w:b/>
          <w:sz w:val="24"/>
          <w:szCs w:val="24"/>
        </w:rPr>
        <w:t>UE-s</w:t>
      </w:r>
      <w:r w:rsidR="00462384" w:rsidRPr="00874256">
        <w:rPr>
          <w:rFonts w:ascii="Times New Roman" w:hAnsi="Times New Roman"/>
          <w:b/>
          <w:sz w:val="24"/>
          <w:szCs w:val="24"/>
        </w:rPr>
        <w:t>pecific selective</w:t>
      </w:r>
      <w:r w:rsidRPr="00874256">
        <w:rPr>
          <w:rFonts w:ascii="Times New Roman" w:hAnsi="Times New Roman"/>
          <w:b/>
          <w:sz w:val="24"/>
          <w:szCs w:val="24"/>
        </w:rPr>
        <w:t xml:space="preserve"> HARQ</w:t>
      </w:r>
      <w:r w:rsidR="00462384" w:rsidRPr="00874256">
        <w:rPr>
          <w:rFonts w:ascii="Times New Roman" w:hAnsi="Times New Roman"/>
          <w:b/>
          <w:sz w:val="24"/>
          <w:szCs w:val="24"/>
        </w:rPr>
        <w:t xml:space="preserve"> deactivation</w:t>
      </w:r>
    </w:p>
    <w:p w14:paraId="58A546C7" w14:textId="597D09EC" w:rsidR="0098510E" w:rsidRPr="00874256" w:rsidRDefault="00462384" w:rsidP="0098510E">
      <w:pPr>
        <w:jc w:val="both"/>
        <w:rPr>
          <w:rFonts w:ascii="Times New Roman" w:hAnsi="Times New Roman"/>
          <w:lang w:val="en-GB" w:eastAsia="zh-CN"/>
        </w:rPr>
      </w:pPr>
      <w:r w:rsidRPr="00874256">
        <w:rPr>
          <w:rFonts w:ascii="Times New Roman" w:hAnsi="Times New Roman"/>
          <w:lang w:val="en-GB" w:eastAsia="zh-CN"/>
        </w:rPr>
        <w:t>In this method, unlike the previously mentioned ones, the UE can choose to deactivate</w:t>
      </w:r>
      <w:r w:rsidR="0098510E" w:rsidRPr="00874256">
        <w:rPr>
          <w:rFonts w:ascii="Times New Roman" w:hAnsi="Times New Roman"/>
          <w:lang w:val="en-GB" w:eastAsia="zh-CN"/>
        </w:rPr>
        <w:t xml:space="preserve"> HARQ</w:t>
      </w:r>
      <w:r w:rsidRPr="00874256">
        <w:rPr>
          <w:rFonts w:ascii="Times New Roman" w:hAnsi="Times New Roman"/>
          <w:lang w:val="en-GB" w:eastAsia="zh-CN"/>
        </w:rPr>
        <w:t xml:space="preserve"> operation for</w:t>
      </w:r>
      <w:r w:rsidR="00922846" w:rsidRPr="00874256">
        <w:rPr>
          <w:rFonts w:ascii="Times New Roman" w:hAnsi="Times New Roman"/>
          <w:lang w:val="en-GB" w:eastAsia="zh-CN"/>
        </w:rPr>
        <w:t xml:space="preserve"> those</w:t>
      </w:r>
      <w:r w:rsidRPr="00874256">
        <w:rPr>
          <w:rFonts w:ascii="Times New Roman" w:hAnsi="Times New Roman"/>
          <w:lang w:val="en-GB" w:eastAsia="zh-CN"/>
        </w:rPr>
        <w:t xml:space="preserve"> transport blocks </w:t>
      </w:r>
      <w:r w:rsidR="0098510E" w:rsidRPr="00874256">
        <w:rPr>
          <w:rFonts w:ascii="Times New Roman" w:hAnsi="Times New Roman"/>
          <w:lang w:val="en-GB" w:eastAsia="zh-CN"/>
        </w:rPr>
        <w:t>whose sizes exceeds a maximum size, namely max-H</w:t>
      </w:r>
      <w:r w:rsidR="00454FAA" w:rsidRPr="00874256">
        <w:rPr>
          <w:rFonts w:ascii="Times New Roman" w:hAnsi="Times New Roman"/>
          <w:lang w:val="en-GB" w:eastAsia="zh-CN"/>
        </w:rPr>
        <w:t xml:space="preserve">ARQ-size.  The </w:t>
      </w:r>
      <w:r w:rsidR="0098510E" w:rsidRPr="00874256">
        <w:rPr>
          <w:rFonts w:ascii="Times New Roman" w:hAnsi="Times New Roman"/>
          <w:lang w:val="en-GB" w:eastAsia="zh-CN"/>
        </w:rPr>
        <w:t>UE fi</w:t>
      </w:r>
      <w:r w:rsidR="00454FAA" w:rsidRPr="00874256">
        <w:rPr>
          <w:rFonts w:ascii="Times New Roman" w:hAnsi="Times New Roman"/>
          <w:lang w:val="en-GB" w:eastAsia="zh-CN"/>
        </w:rPr>
        <w:t>rst calculates the</w:t>
      </w:r>
      <w:r w:rsidR="0098510E" w:rsidRPr="00874256">
        <w:rPr>
          <w:rFonts w:ascii="Times New Roman" w:hAnsi="Times New Roman"/>
          <w:lang w:val="en-GB" w:eastAsia="zh-CN"/>
        </w:rPr>
        <w:t xml:space="preserve"> value for max-HA</w:t>
      </w:r>
      <w:r w:rsidRPr="00874256">
        <w:rPr>
          <w:rFonts w:ascii="Times New Roman" w:hAnsi="Times New Roman"/>
          <w:lang w:val="en-GB" w:eastAsia="zh-CN"/>
        </w:rPr>
        <w:t>RQ-size.  The calculation is</w:t>
      </w:r>
      <w:r w:rsidR="0098510E" w:rsidRPr="00874256">
        <w:rPr>
          <w:rFonts w:ascii="Times New Roman" w:hAnsi="Times New Roman"/>
          <w:lang w:val="en-GB" w:eastAsia="zh-CN"/>
        </w:rPr>
        <w:t xml:space="preserve"> based on UE’s memory size and the prop</w:t>
      </w:r>
      <w:r w:rsidR="00454FAA" w:rsidRPr="00874256">
        <w:rPr>
          <w:rFonts w:ascii="Times New Roman" w:hAnsi="Times New Roman"/>
          <w:lang w:val="en-GB" w:eastAsia="zh-CN"/>
        </w:rPr>
        <w:t>agation delay.  The information about</w:t>
      </w:r>
      <w:r w:rsidR="0098510E" w:rsidRPr="00874256">
        <w:rPr>
          <w:rFonts w:ascii="Times New Roman" w:hAnsi="Times New Roman"/>
          <w:lang w:val="en-GB" w:eastAsia="zh-CN"/>
        </w:rPr>
        <w:t xml:space="preserve"> the </w:t>
      </w:r>
      <w:r w:rsidR="00454FAA" w:rsidRPr="00874256">
        <w:rPr>
          <w:rFonts w:ascii="Times New Roman" w:hAnsi="Times New Roman"/>
          <w:lang w:val="en-GB" w:eastAsia="zh-CN"/>
        </w:rPr>
        <w:t>propagation delay to the</w:t>
      </w:r>
      <w:r w:rsidR="00BC7160" w:rsidRPr="00874256">
        <w:rPr>
          <w:rFonts w:ascii="Times New Roman" w:hAnsi="Times New Roman"/>
          <w:lang w:val="en-GB" w:eastAsia="zh-CN"/>
        </w:rPr>
        <w:t xml:space="preserve"> gNB is</w:t>
      </w:r>
      <w:r w:rsidR="0098510E" w:rsidRPr="00874256">
        <w:rPr>
          <w:rFonts w:ascii="Times New Roman" w:hAnsi="Times New Roman"/>
          <w:lang w:val="en-GB" w:eastAsia="zh-CN"/>
        </w:rPr>
        <w:t xml:space="preserve"> extracted from the timing advance information that has been already sent to the UE in random access response (RAR) during random access procedure. Once </w:t>
      </w:r>
      <w:r w:rsidR="00BC7160" w:rsidRPr="00874256">
        <w:rPr>
          <w:rFonts w:ascii="Times New Roman" w:hAnsi="Times New Roman"/>
          <w:lang w:val="en-GB" w:eastAsia="zh-CN"/>
        </w:rPr>
        <w:t xml:space="preserve">the </w:t>
      </w:r>
      <w:r w:rsidR="0098510E" w:rsidRPr="00874256">
        <w:rPr>
          <w:rFonts w:ascii="Times New Roman" w:hAnsi="Times New Roman"/>
          <w:lang w:val="en-GB" w:eastAsia="zh-CN"/>
        </w:rPr>
        <w:t>UE calculates the value for max-HARQ-size, then it will send this inform</w:t>
      </w:r>
      <w:r w:rsidR="00BC7160" w:rsidRPr="00874256">
        <w:rPr>
          <w:rFonts w:ascii="Times New Roman" w:hAnsi="Times New Roman"/>
          <w:lang w:val="en-GB" w:eastAsia="zh-CN"/>
        </w:rPr>
        <w:t>ation to the gNB</w:t>
      </w:r>
      <w:r w:rsidR="0098510E" w:rsidRPr="00874256">
        <w:rPr>
          <w:rFonts w:ascii="Times New Roman" w:hAnsi="Times New Roman"/>
          <w:lang w:val="en-GB" w:eastAsia="zh-CN"/>
        </w:rPr>
        <w:t xml:space="preserve"> as a part of UE Capability Information that is an RRC message.  </w:t>
      </w:r>
      <w:r w:rsidR="00BC7160" w:rsidRPr="00874256">
        <w:rPr>
          <w:rFonts w:ascii="Times New Roman" w:hAnsi="Times New Roman"/>
          <w:lang w:val="en-GB" w:eastAsia="zh-CN"/>
        </w:rPr>
        <w:t>Later, w</w:t>
      </w:r>
      <w:r w:rsidR="00454FAA" w:rsidRPr="00874256">
        <w:rPr>
          <w:rFonts w:ascii="Times New Roman" w:hAnsi="Times New Roman"/>
          <w:lang w:val="en-GB" w:eastAsia="zh-CN"/>
        </w:rPr>
        <w:t>hen the gNB is scheduling a transport block for transmission to the</w:t>
      </w:r>
      <w:r w:rsidR="0098510E" w:rsidRPr="00874256">
        <w:rPr>
          <w:rFonts w:ascii="Times New Roman" w:hAnsi="Times New Roman"/>
          <w:lang w:val="en-GB" w:eastAsia="zh-CN"/>
        </w:rPr>
        <w:t xml:space="preserve"> UE,</w:t>
      </w:r>
      <w:r w:rsidR="00454FAA" w:rsidRPr="00874256">
        <w:rPr>
          <w:rFonts w:ascii="Times New Roman" w:hAnsi="Times New Roman"/>
          <w:lang w:val="en-GB" w:eastAsia="zh-CN"/>
        </w:rPr>
        <w:t xml:space="preserve"> if the size of the transport block </w:t>
      </w:r>
      <w:r w:rsidR="0098510E" w:rsidRPr="00874256">
        <w:rPr>
          <w:rFonts w:ascii="Times New Roman" w:hAnsi="Times New Roman"/>
          <w:lang w:val="en-GB" w:eastAsia="zh-CN"/>
        </w:rPr>
        <w:t>is lar</w:t>
      </w:r>
      <w:r w:rsidR="00454FAA" w:rsidRPr="00874256">
        <w:rPr>
          <w:rFonts w:ascii="Times New Roman" w:hAnsi="Times New Roman"/>
          <w:lang w:val="en-GB" w:eastAsia="zh-CN"/>
        </w:rPr>
        <w:t>ger than max-HARQ-size, then both</w:t>
      </w:r>
      <w:r w:rsidR="0098510E" w:rsidRPr="00874256">
        <w:rPr>
          <w:rFonts w:ascii="Times New Roman" w:hAnsi="Times New Roman"/>
          <w:lang w:val="en-GB" w:eastAsia="zh-CN"/>
        </w:rPr>
        <w:t xml:space="preserve"> gNB</w:t>
      </w:r>
      <w:r w:rsidR="00454FAA" w:rsidRPr="00874256">
        <w:rPr>
          <w:rFonts w:ascii="Times New Roman" w:hAnsi="Times New Roman"/>
          <w:lang w:val="en-GB" w:eastAsia="zh-CN"/>
        </w:rPr>
        <w:t xml:space="preserve"> and UE</w:t>
      </w:r>
      <w:r w:rsidR="00BC7160" w:rsidRPr="00874256">
        <w:rPr>
          <w:rFonts w:ascii="Times New Roman" w:hAnsi="Times New Roman"/>
          <w:lang w:val="en-GB" w:eastAsia="zh-CN"/>
        </w:rPr>
        <w:t xml:space="preserve"> have a common understanding</w:t>
      </w:r>
      <w:r w:rsidR="0098510E" w:rsidRPr="00874256">
        <w:rPr>
          <w:rFonts w:ascii="Times New Roman" w:hAnsi="Times New Roman"/>
          <w:lang w:val="en-GB" w:eastAsia="zh-CN"/>
        </w:rPr>
        <w:t xml:space="preserve"> that the HAR</w:t>
      </w:r>
      <w:r w:rsidR="00454FAA" w:rsidRPr="00874256">
        <w:rPr>
          <w:rFonts w:ascii="Times New Roman" w:hAnsi="Times New Roman"/>
          <w:lang w:val="en-GB" w:eastAsia="zh-CN"/>
        </w:rPr>
        <w:t>Q operation for that transport block is deactivat</w:t>
      </w:r>
      <w:r w:rsidR="0098510E" w:rsidRPr="00874256">
        <w:rPr>
          <w:rFonts w:ascii="Times New Roman" w:hAnsi="Times New Roman"/>
          <w:lang w:val="en-GB" w:eastAsia="zh-CN"/>
        </w:rPr>
        <w:t xml:space="preserve">ed.  </w:t>
      </w:r>
    </w:p>
    <w:p w14:paraId="6F88EF93" w14:textId="0859180A" w:rsidR="00721E95" w:rsidRPr="00874256" w:rsidRDefault="00721E95" w:rsidP="00215991">
      <w:pPr>
        <w:rPr>
          <w:rFonts w:ascii="Times New Roman" w:hAnsi="Times New Roman"/>
        </w:rPr>
      </w:pPr>
    </w:p>
    <w:p w14:paraId="596E93DF" w14:textId="4893F5BD" w:rsidR="00821C42" w:rsidRPr="00874256" w:rsidRDefault="00BF17FD" w:rsidP="00821C42">
      <w:pPr>
        <w:pStyle w:val="Heading1"/>
        <w:pBdr>
          <w:top w:val="single" w:sz="12" w:space="5" w:color="auto"/>
        </w:pBdr>
        <w:spacing w:after="120"/>
        <w:rPr>
          <w:rFonts w:ascii="Times New Roman" w:hAnsi="Times New Roman"/>
          <w:b/>
          <w:sz w:val="32"/>
          <w:lang w:val="en-US"/>
        </w:rPr>
      </w:pPr>
      <w:r w:rsidRPr="00874256">
        <w:rPr>
          <w:rFonts w:ascii="Times New Roman" w:hAnsi="Times New Roman"/>
          <w:b/>
          <w:sz w:val="32"/>
          <w:lang w:val="en-US"/>
        </w:rPr>
        <w:t>Summary</w:t>
      </w:r>
    </w:p>
    <w:p w14:paraId="0E6E59C8" w14:textId="5CB4138D" w:rsidR="00685F6F" w:rsidRPr="00874256" w:rsidRDefault="003B140B" w:rsidP="006A3475">
      <w:pPr>
        <w:jc w:val="both"/>
        <w:rPr>
          <w:rFonts w:ascii="Times New Roman" w:hAnsi="Times New Roman"/>
        </w:rPr>
      </w:pPr>
      <w:r w:rsidRPr="00874256">
        <w:rPr>
          <w:rFonts w:ascii="Times New Roman" w:hAnsi="Times New Roman"/>
        </w:rPr>
        <w:t>In t</w:t>
      </w:r>
      <w:r w:rsidR="003242DD" w:rsidRPr="00874256">
        <w:rPr>
          <w:rFonts w:ascii="Times New Roman" w:hAnsi="Times New Roman"/>
        </w:rPr>
        <w:t>his contribution</w:t>
      </w:r>
      <w:r w:rsidRPr="00874256">
        <w:rPr>
          <w:rFonts w:ascii="Times New Roman" w:hAnsi="Times New Roman"/>
        </w:rPr>
        <w:t xml:space="preserve">, </w:t>
      </w:r>
      <w:r w:rsidR="00F21A9B" w:rsidRPr="00874256">
        <w:rPr>
          <w:rFonts w:ascii="Times New Roman" w:hAnsi="Times New Roman"/>
        </w:rPr>
        <w:t xml:space="preserve">we considered several solutions for HARQ deactivation.  Most of the solutions are achieved with minimal modifications to the existing NR procedures.  Further study is needed to investigate which one of the above solutions is the most efficient and elegant way for HARQ deactivation. </w:t>
      </w:r>
      <w:r w:rsidR="007E6E8D" w:rsidRPr="00874256">
        <w:rPr>
          <w:rFonts w:ascii="Times New Roman" w:hAnsi="Times New Roman"/>
        </w:rPr>
        <w:t xml:space="preserve">  </w:t>
      </w:r>
      <w:r w:rsidR="00136C78" w:rsidRPr="00874256">
        <w:rPr>
          <w:rFonts w:ascii="Times New Roman" w:hAnsi="Times New Roman"/>
        </w:rPr>
        <w:t xml:space="preserve">We summarize our views through the following </w:t>
      </w:r>
      <w:r w:rsidR="00022526" w:rsidRPr="00874256">
        <w:rPr>
          <w:rFonts w:ascii="Times New Roman" w:hAnsi="Times New Roman"/>
        </w:rPr>
        <w:t>observation</w:t>
      </w:r>
      <w:r w:rsidR="00136C78" w:rsidRPr="00874256">
        <w:rPr>
          <w:rFonts w:ascii="Times New Roman" w:hAnsi="Times New Roman"/>
        </w:rPr>
        <w:t>:</w:t>
      </w:r>
    </w:p>
    <w:p w14:paraId="7A7E4D34" w14:textId="383B400B" w:rsidR="00746CE2" w:rsidRPr="00874256" w:rsidRDefault="00496B8A" w:rsidP="00496B8A">
      <w:pPr>
        <w:spacing w:before="240"/>
        <w:rPr>
          <w:rFonts w:ascii="Times New Roman" w:hAnsi="Times New Roman"/>
          <w:i/>
          <w:lang w:eastAsia="sv-SE"/>
        </w:rPr>
      </w:pPr>
      <w:r w:rsidRPr="00874256">
        <w:rPr>
          <w:rFonts w:ascii="Times New Roman" w:hAnsi="Times New Roman"/>
          <w:b/>
          <w:i/>
          <w:u w:val="single"/>
          <w:lang w:eastAsia="sv-SE"/>
        </w:rPr>
        <w:t>Observation</w:t>
      </w:r>
      <w:r w:rsidR="00BC6B60" w:rsidRPr="00874256">
        <w:rPr>
          <w:rFonts w:ascii="Times New Roman" w:hAnsi="Times New Roman"/>
          <w:b/>
          <w:i/>
          <w:u w:val="single"/>
          <w:lang w:eastAsia="sv-SE"/>
        </w:rPr>
        <w:t>:</w:t>
      </w:r>
      <w:r w:rsidR="00BC6B60" w:rsidRPr="00874256">
        <w:rPr>
          <w:rFonts w:ascii="Times New Roman" w:hAnsi="Times New Roman"/>
          <w:lang w:eastAsia="sv-SE"/>
        </w:rPr>
        <w:t xml:space="preserve"> </w:t>
      </w:r>
      <w:r w:rsidR="00BC6B60" w:rsidRPr="00874256">
        <w:rPr>
          <w:rFonts w:ascii="Times New Roman" w:hAnsi="Times New Roman"/>
          <w:i/>
          <w:lang w:eastAsia="sv-SE"/>
        </w:rPr>
        <w:t xml:space="preserve">Several </w:t>
      </w:r>
      <w:r w:rsidR="00F21A9B" w:rsidRPr="00874256">
        <w:rPr>
          <w:rFonts w:ascii="Times New Roman" w:hAnsi="Times New Roman"/>
          <w:i/>
          <w:lang w:eastAsia="sv-SE"/>
        </w:rPr>
        <w:t>solution</w:t>
      </w:r>
      <w:r w:rsidR="00BC6B60" w:rsidRPr="00874256">
        <w:rPr>
          <w:rFonts w:ascii="Times New Roman" w:hAnsi="Times New Roman"/>
          <w:i/>
          <w:lang w:eastAsia="sv-SE"/>
        </w:rPr>
        <w:t xml:space="preserve">s </w:t>
      </w:r>
      <w:r w:rsidR="00F21A9B" w:rsidRPr="00874256">
        <w:rPr>
          <w:rFonts w:ascii="Times New Roman" w:hAnsi="Times New Roman"/>
          <w:i/>
          <w:lang w:eastAsia="sv-SE"/>
        </w:rPr>
        <w:t>are available to deactivate</w:t>
      </w:r>
      <w:r w:rsidR="00BC6B60" w:rsidRPr="00874256">
        <w:rPr>
          <w:rFonts w:ascii="Times New Roman" w:hAnsi="Times New Roman"/>
          <w:i/>
          <w:lang w:eastAsia="sv-SE"/>
        </w:rPr>
        <w:t xml:space="preserve"> HARQ</w:t>
      </w:r>
      <w:r w:rsidR="00F21A9B" w:rsidRPr="00874256">
        <w:rPr>
          <w:rFonts w:ascii="Times New Roman" w:hAnsi="Times New Roman"/>
          <w:i/>
          <w:lang w:eastAsia="sv-SE"/>
        </w:rPr>
        <w:t xml:space="preserve"> for non-terrestrial networks</w:t>
      </w:r>
      <w:r w:rsidRPr="00874256">
        <w:rPr>
          <w:rFonts w:ascii="Times New Roman" w:hAnsi="Times New Roman"/>
          <w:i/>
          <w:lang w:eastAsia="sv-SE"/>
        </w:rPr>
        <w:t xml:space="preserve"> with minimal impact on NR</w:t>
      </w:r>
      <w:r w:rsidR="00BC6B60" w:rsidRPr="00874256">
        <w:rPr>
          <w:rFonts w:ascii="Times New Roman" w:hAnsi="Times New Roman"/>
          <w:i/>
          <w:lang w:eastAsia="sv-SE"/>
        </w:rPr>
        <w:t>.</w:t>
      </w:r>
    </w:p>
    <w:p w14:paraId="5414C322" w14:textId="77777777" w:rsidR="00496B8A" w:rsidRPr="00874256" w:rsidRDefault="00496B8A" w:rsidP="00496B8A">
      <w:pPr>
        <w:spacing w:before="240"/>
        <w:rPr>
          <w:rFonts w:ascii="Times New Roman" w:hAnsi="Times New Roman"/>
          <w:i/>
          <w:lang w:eastAsia="sv-SE"/>
        </w:rPr>
      </w:pPr>
    </w:p>
    <w:p w14:paraId="0EF7466D" w14:textId="77777777" w:rsidR="00251B4A" w:rsidRPr="00874256" w:rsidRDefault="00251B4A" w:rsidP="00251B4A">
      <w:pPr>
        <w:pStyle w:val="Heading1"/>
        <w:rPr>
          <w:rFonts w:ascii="Times New Roman" w:hAnsi="Times New Roman"/>
          <w:b/>
          <w:sz w:val="32"/>
          <w:lang w:val="en-US"/>
        </w:rPr>
      </w:pPr>
      <w:r w:rsidRPr="00874256">
        <w:rPr>
          <w:rFonts w:ascii="Times New Roman" w:hAnsi="Times New Roman"/>
          <w:b/>
          <w:sz w:val="32"/>
          <w:lang w:val="en-US"/>
        </w:rPr>
        <w:t>References</w:t>
      </w:r>
    </w:p>
    <w:p w14:paraId="3BE56B61" w14:textId="32E76758" w:rsidR="004605BF" w:rsidRPr="00874256" w:rsidRDefault="004605BF" w:rsidP="004605BF">
      <w:pPr>
        <w:pStyle w:val="Reference"/>
        <w:rPr>
          <w:rFonts w:ascii="Times New Roman" w:hAnsi="Times New Roman"/>
        </w:rPr>
      </w:pPr>
      <w:bookmarkStart w:id="3" w:name="_Ref510627244"/>
      <w:bookmarkStart w:id="4" w:name="_Ref506535104"/>
      <w:r w:rsidRPr="00874256">
        <w:rPr>
          <w:rFonts w:ascii="Times New Roman" w:hAnsi="Times New Roman"/>
        </w:rPr>
        <w:t xml:space="preserve">RP-180182, “New Study Item on solutions evaluation for NR to support </w:t>
      </w:r>
      <w:proofErr w:type="gramStart"/>
      <w:r w:rsidRPr="00874256">
        <w:rPr>
          <w:rFonts w:ascii="Times New Roman" w:hAnsi="Times New Roman"/>
        </w:rPr>
        <w:t>Non Terrestrial</w:t>
      </w:r>
      <w:proofErr w:type="gramEnd"/>
      <w:r w:rsidRPr="00874256">
        <w:rPr>
          <w:rFonts w:ascii="Times New Roman" w:hAnsi="Times New Roman"/>
        </w:rPr>
        <w:t xml:space="preserve"> Network,” Thales, 3GPP TSG RAN meeting #79, Chennai, India, March 19-22, 2018.</w:t>
      </w:r>
      <w:bookmarkEnd w:id="3"/>
    </w:p>
    <w:p w14:paraId="50CA6608" w14:textId="74703FF5" w:rsidR="004605BF" w:rsidRPr="00874256" w:rsidRDefault="004605BF" w:rsidP="004605BF">
      <w:pPr>
        <w:pStyle w:val="Reference"/>
        <w:rPr>
          <w:rFonts w:ascii="Times New Roman" w:hAnsi="Times New Roman"/>
        </w:rPr>
      </w:pPr>
      <w:bookmarkStart w:id="5" w:name="_Ref510627535"/>
      <w:r w:rsidRPr="00874256">
        <w:rPr>
          <w:rFonts w:ascii="Times New Roman" w:hAnsi="Times New Roman"/>
        </w:rPr>
        <w:lastRenderedPageBreak/>
        <w:t>RP-171450, “Study on NR to support Non-Terrestrial Networks,” 3GPP TSG RAN WG1 Meeting #88bis, West Palm Beach, USA, 5th – 9th June 2017.</w:t>
      </w:r>
      <w:bookmarkEnd w:id="5"/>
    </w:p>
    <w:p w14:paraId="5204E3D3" w14:textId="18188B49" w:rsidR="00CF0BA9" w:rsidRPr="00874256" w:rsidRDefault="00011CD5" w:rsidP="00011CD5">
      <w:pPr>
        <w:pStyle w:val="Reference"/>
        <w:rPr>
          <w:rFonts w:ascii="Times New Roman" w:hAnsi="Times New Roman"/>
        </w:rPr>
      </w:pPr>
      <w:bookmarkStart w:id="6" w:name="_Ref510630614"/>
      <w:r w:rsidRPr="00874256">
        <w:rPr>
          <w:rFonts w:ascii="Times New Roman" w:hAnsi="Times New Roman"/>
        </w:rPr>
        <w:t>3GPP TR 38.913 V14.3.0, “Study on Scenarios and Requirements for Next Generation Access Technologies,”</w:t>
      </w:r>
      <w:bookmarkEnd w:id="4"/>
      <w:bookmarkEnd w:id="6"/>
    </w:p>
    <w:p w14:paraId="00A42CF7" w14:textId="7F6BBC21" w:rsidR="00767348" w:rsidRPr="00874256" w:rsidRDefault="00767348" w:rsidP="006673DE">
      <w:pPr>
        <w:pStyle w:val="Reference"/>
        <w:rPr>
          <w:rFonts w:ascii="Times New Roman" w:hAnsi="Times New Roman"/>
        </w:rPr>
      </w:pPr>
      <w:bookmarkStart w:id="7" w:name="_Ref510766942"/>
      <w:r w:rsidRPr="00874256">
        <w:rPr>
          <w:rFonts w:ascii="Times New Roman" w:hAnsi="Times New Roman"/>
        </w:rPr>
        <w:t xml:space="preserve">R1-1802631, “Considerations on HARQ Management for Non-Terrestrial Networks,” Interdigital Inc., </w:t>
      </w:r>
      <w:r w:rsidR="006673DE" w:rsidRPr="00874256">
        <w:rPr>
          <w:rFonts w:ascii="Times New Roman" w:hAnsi="Times New Roman"/>
        </w:rPr>
        <w:t xml:space="preserve">3GPP TSG RAN1 meeting #92, </w:t>
      </w:r>
      <w:r w:rsidRPr="00874256">
        <w:rPr>
          <w:rFonts w:ascii="Times New Roman" w:hAnsi="Times New Roman"/>
        </w:rPr>
        <w:t>Athens, Greece, Feb. 26 - Mar. 2, 2018.</w:t>
      </w:r>
      <w:bookmarkEnd w:id="7"/>
    </w:p>
    <w:sectPr w:rsidR="00767348" w:rsidRPr="00874256"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B38BA" w14:textId="77777777" w:rsidR="00404A53" w:rsidRDefault="00404A53">
      <w:r>
        <w:separator/>
      </w:r>
    </w:p>
  </w:endnote>
  <w:endnote w:type="continuationSeparator" w:id="0">
    <w:p w14:paraId="5086214D" w14:textId="77777777" w:rsidR="00404A53" w:rsidRDefault="00404A53">
      <w:r>
        <w:continuationSeparator/>
      </w:r>
    </w:p>
  </w:endnote>
  <w:endnote w:type="continuationNotice" w:id="1">
    <w:p w14:paraId="6FDF0B5C" w14:textId="77777777" w:rsidR="00404A53" w:rsidRDefault="00404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6FE23" w14:textId="77777777" w:rsidR="00F71F42" w:rsidRDefault="00F71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2DF51565" w:rsidR="00F71F42" w:rsidRDefault="00F71F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425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425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C4645" w14:textId="77777777" w:rsidR="00F71F42" w:rsidRDefault="00F71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EF1F1" w14:textId="77777777" w:rsidR="00404A53" w:rsidRDefault="00404A53">
      <w:r>
        <w:separator/>
      </w:r>
    </w:p>
  </w:footnote>
  <w:footnote w:type="continuationSeparator" w:id="0">
    <w:p w14:paraId="088DAD41" w14:textId="77777777" w:rsidR="00404A53" w:rsidRDefault="00404A53">
      <w:r>
        <w:continuationSeparator/>
      </w:r>
    </w:p>
  </w:footnote>
  <w:footnote w:type="continuationNotice" w:id="1">
    <w:p w14:paraId="2BDEAFEA" w14:textId="77777777" w:rsidR="00404A53" w:rsidRDefault="00404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F71F42" w:rsidRDefault="00F71F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94321" w14:textId="77777777" w:rsidR="00F71F42" w:rsidRDefault="00F71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40285" w14:textId="77777777" w:rsidR="00F71F42" w:rsidRDefault="00F71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481"/>
    <w:multiLevelType w:val="hybridMultilevel"/>
    <w:tmpl w:val="1CB4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F0D4C"/>
    <w:multiLevelType w:val="hybridMultilevel"/>
    <w:tmpl w:val="A300BC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250EA"/>
    <w:multiLevelType w:val="hybridMultilevel"/>
    <w:tmpl w:val="2E284164"/>
    <w:lvl w:ilvl="0" w:tplc="778CB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275C9"/>
    <w:multiLevelType w:val="hybridMultilevel"/>
    <w:tmpl w:val="C966D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64909"/>
    <w:multiLevelType w:val="hybridMultilevel"/>
    <w:tmpl w:val="5F0E167E"/>
    <w:lvl w:ilvl="0" w:tplc="2466A8F2">
      <w:start w:val="1"/>
      <w:numFmt w:val="bullet"/>
      <w:lvlText w:val="•"/>
      <w:lvlJc w:val="left"/>
      <w:pPr>
        <w:tabs>
          <w:tab w:val="num" w:pos="720"/>
        </w:tabs>
        <w:ind w:left="720" w:hanging="360"/>
      </w:pPr>
      <w:rPr>
        <w:rFonts w:ascii="Arial" w:hAnsi="Arial" w:hint="default"/>
      </w:rPr>
    </w:lvl>
    <w:lvl w:ilvl="1" w:tplc="CE867E0C">
      <w:numFmt w:val="bullet"/>
      <w:lvlText w:val="•"/>
      <w:lvlJc w:val="left"/>
      <w:pPr>
        <w:tabs>
          <w:tab w:val="num" w:pos="1440"/>
        </w:tabs>
        <w:ind w:left="1440" w:hanging="360"/>
      </w:pPr>
      <w:rPr>
        <w:rFonts w:ascii="Arial" w:hAnsi="Arial" w:hint="default"/>
      </w:rPr>
    </w:lvl>
    <w:lvl w:ilvl="2" w:tplc="1C485FAA">
      <w:numFmt w:val="bullet"/>
      <w:lvlText w:val="•"/>
      <w:lvlJc w:val="left"/>
      <w:pPr>
        <w:tabs>
          <w:tab w:val="num" w:pos="2160"/>
        </w:tabs>
        <w:ind w:left="2160" w:hanging="360"/>
      </w:pPr>
      <w:rPr>
        <w:rFonts w:ascii="Arial" w:hAnsi="Arial" w:hint="default"/>
      </w:rPr>
    </w:lvl>
    <w:lvl w:ilvl="3" w:tplc="92F41F86">
      <w:numFmt w:val="bullet"/>
      <w:lvlText w:val="•"/>
      <w:lvlJc w:val="left"/>
      <w:pPr>
        <w:tabs>
          <w:tab w:val="num" w:pos="2880"/>
        </w:tabs>
        <w:ind w:left="2880" w:hanging="360"/>
      </w:pPr>
      <w:rPr>
        <w:rFonts w:ascii="Arial" w:hAnsi="Arial" w:hint="default"/>
      </w:rPr>
    </w:lvl>
    <w:lvl w:ilvl="4" w:tplc="CED8E458">
      <w:numFmt w:val="bullet"/>
      <w:lvlText w:val="•"/>
      <w:lvlJc w:val="left"/>
      <w:pPr>
        <w:tabs>
          <w:tab w:val="num" w:pos="3600"/>
        </w:tabs>
        <w:ind w:left="3600" w:hanging="360"/>
      </w:pPr>
      <w:rPr>
        <w:rFonts w:ascii="Arial" w:hAnsi="Arial" w:hint="default"/>
      </w:rPr>
    </w:lvl>
    <w:lvl w:ilvl="5" w:tplc="9C9A63EC">
      <w:numFmt w:val="bullet"/>
      <w:lvlText w:val="•"/>
      <w:lvlJc w:val="left"/>
      <w:pPr>
        <w:tabs>
          <w:tab w:val="num" w:pos="4320"/>
        </w:tabs>
        <w:ind w:left="4320" w:hanging="360"/>
      </w:pPr>
      <w:rPr>
        <w:rFonts w:ascii="Arial" w:hAnsi="Arial" w:hint="default"/>
      </w:rPr>
    </w:lvl>
    <w:lvl w:ilvl="6" w:tplc="E22C34CE" w:tentative="1">
      <w:start w:val="1"/>
      <w:numFmt w:val="bullet"/>
      <w:lvlText w:val="•"/>
      <w:lvlJc w:val="left"/>
      <w:pPr>
        <w:tabs>
          <w:tab w:val="num" w:pos="5040"/>
        </w:tabs>
        <w:ind w:left="5040" w:hanging="360"/>
      </w:pPr>
      <w:rPr>
        <w:rFonts w:ascii="Arial" w:hAnsi="Arial" w:hint="default"/>
      </w:rPr>
    </w:lvl>
    <w:lvl w:ilvl="7" w:tplc="14960540" w:tentative="1">
      <w:start w:val="1"/>
      <w:numFmt w:val="bullet"/>
      <w:lvlText w:val="•"/>
      <w:lvlJc w:val="left"/>
      <w:pPr>
        <w:tabs>
          <w:tab w:val="num" w:pos="5760"/>
        </w:tabs>
        <w:ind w:left="5760" w:hanging="360"/>
      </w:pPr>
      <w:rPr>
        <w:rFonts w:ascii="Arial" w:hAnsi="Arial" w:hint="default"/>
      </w:rPr>
    </w:lvl>
    <w:lvl w:ilvl="8" w:tplc="E682C8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FC23AA"/>
    <w:multiLevelType w:val="hybridMultilevel"/>
    <w:tmpl w:val="9E2E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1"/>
  </w:num>
  <w:num w:numId="4">
    <w:abstractNumId w:val="12"/>
  </w:num>
  <w:num w:numId="5">
    <w:abstractNumId w:val="9"/>
  </w:num>
  <w:num w:numId="6">
    <w:abstractNumId w:val="13"/>
  </w:num>
  <w:num w:numId="7">
    <w:abstractNumId w:val="20"/>
  </w:num>
  <w:num w:numId="8">
    <w:abstractNumId w:val="10"/>
  </w:num>
  <w:num w:numId="9">
    <w:abstractNumId w:val="24"/>
  </w:num>
  <w:num w:numId="10">
    <w:abstractNumId w:val="7"/>
  </w:num>
  <w:num w:numId="11">
    <w:abstractNumId w:val="2"/>
  </w:num>
  <w:num w:numId="12">
    <w:abstractNumId w:val="15"/>
  </w:num>
  <w:num w:numId="13">
    <w:abstractNumId w:val="22"/>
  </w:num>
  <w:num w:numId="14">
    <w:abstractNumId w:val="6"/>
  </w:num>
  <w:num w:numId="15">
    <w:abstractNumId w:val="1"/>
  </w:num>
  <w:num w:numId="16">
    <w:abstractNumId w:val="8"/>
  </w:num>
  <w:num w:numId="17">
    <w:abstractNumId w:val="23"/>
  </w:num>
  <w:num w:numId="18">
    <w:abstractNumId w:val="21"/>
  </w:num>
  <w:num w:numId="19">
    <w:abstractNumId w:val="4"/>
  </w:num>
  <w:num w:numId="20">
    <w:abstractNumId w:val="0"/>
  </w:num>
  <w:num w:numId="21">
    <w:abstractNumId w:val="16"/>
  </w:num>
  <w:num w:numId="22">
    <w:abstractNumId w:val="19"/>
  </w:num>
  <w:num w:numId="23">
    <w:abstractNumId w:val="3"/>
  </w:num>
  <w:num w:numId="24">
    <w:abstractNumId w:val="14"/>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25"/>
  </w:num>
  <w:num w:numId="35">
    <w:abstractNumId w:val="1"/>
  </w:num>
  <w:num w:numId="36">
    <w:abstractNumId w:val="1"/>
  </w:num>
  <w:num w:numId="37">
    <w:abstractNumId w:val="18"/>
  </w:num>
  <w:num w:numId="38">
    <w:abstractNumId w:val="5"/>
  </w:num>
  <w:num w:numId="39">
    <w:abstractNumId w:val="1"/>
  </w:num>
  <w:num w:numId="40">
    <w:abstractNumId w:val="1"/>
  </w:num>
  <w:num w:numId="4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81"/>
    <w:rsid w:val="00003E50"/>
    <w:rsid w:val="00003EC3"/>
    <w:rsid w:val="00004C2D"/>
    <w:rsid w:val="00005012"/>
    <w:rsid w:val="00006446"/>
    <w:rsid w:val="00006896"/>
    <w:rsid w:val="00007CDC"/>
    <w:rsid w:val="000104C6"/>
    <w:rsid w:val="000110C9"/>
    <w:rsid w:val="00011B28"/>
    <w:rsid w:val="00011CD5"/>
    <w:rsid w:val="00011EE8"/>
    <w:rsid w:val="00012B9F"/>
    <w:rsid w:val="00012C16"/>
    <w:rsid w:val="000153E9"/>
    <w:rsid w:val="00015D15"/>
    <w:rsid w:val="0001611C"/>
    <w:rsid w:val="0001694D"/>
    <w:rsid w:val="000208E4"/>
    <w:rsid w:val="00021143"/>
    <w:rsid w:val="00022522"/>
    <w:rsid w:val="00022526"/>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88B"/>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847"/>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2CF"/>
    <w:rsid w:val="00097774"/>
    <w:rsid w:val="000A0028"/>
    <w:rsid w:val="000A0276"/>
    <w:rsid w:val="000A1B7B"/>
    <w:rsid w:val="000A22F2"/>
    <w:rsid w:val="000A2538"/>
    <w:rsid w:val="000A3063"/>
    <w:rsid w:val="000A447B"/>
    <w:rsid w:val="000A4E88"/>
    <w:rsid w:val="000A56F2"/>
    <w:rsid w:val="000A7DC3"/>
    <w:rsid w:val="000B0223"/>
    <w:rsid w:val="000B02A2"/>
    <w:rsid w:val="000B0640"/>
    <w:rsid w:val="000B0A01"/>
    <w:rsid w:val="000B10F4"/>
    <w:rsid w:val="000B1BC2"/>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3B3E"/>
    <w:rsid w:val="000C501B"/>
    <w:rsid w:val="000C50FA"/>
    <w:rsid w:val="000C64E6"/>
    <w:rsid w:val="000C6F9D"/>
    <w:rsid w:val="000C7E39"/>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1C65"/>
    <w:rsid w:val="00162135"/>
    <w:rsid w:val="0016267D"/>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453"/>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15B"/>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218"/>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E1"/>
    <w:rsid w:val="001E217E"/>
    <w:rsid w:val="001E23E4"/>
    <w:rsid w:val="001E2AD7"/>
    <w:rsid w:val="001E3DC2"/>
    <w:rsid w:val="001E3F06"/>
    <w:rsid w:val="001E58E2"/>
    <w:rsid w:val="001E5F35"/>
    <w:rsid w:val="001E7130"/>
    <w:rsid w:val="001E7AED"/>
    <w:rsid w:val="001F0CCF"/>
    <w:rsid w:val="001F2F31"/>
    <w:rsid w:val="001F36C3"/>
    <w:rsid w:val="001F3916"/>
    <w:rsid w:val="001F4037"/>
    <w:rsid w:val="001F4676"/>
    <w:rsid w:val="001F4B6F"/>
    <w:rsid w:val="001F54C5"/>
    <w:rsid w:val="001F5B50"/>
    <w:rsid w:val="001F61DB"/>
    <w:rsid w:val="001F662C"/>
    <w:rsid w:val="001F7074"/>
    <w:rsid w:val="001F7252"/>
    <w:rsid w:val="001F7A85"/>
    <w:rsid w:val="00200490"/>
    <w:rsid w:val="002009A4"/>
    <w:rsid w:val="00201221"/>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0FC1"/>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DF9"/>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3D87"/>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7DB"/>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A7B64"/>
    <w:rsid w:val="002B24D6"/>
    <w:rsid w:val="002B2C00"/>
    <w:rsid w:val="002B3A7C"/>
    <w:rsid w:val="002B3B0D"/>
    <w:rsid w:val="002B3FE9"/>
    <w:rsid w:val="002B42A7"/>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CB3"/>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4"/>
    <w:rsid w:val="002D6218"/>
    <w:rsid w:val="002D6B9B"/>
    <w:rsid w:val="002D6E41"/>
    <w:rsid w:val="002D7637"/>
    <w:rsid w:val="002E08F9"/>
    <w:rsid w:val="002E0B37"/>
    <w:rsid w:val="002E0B70"/>
    <w:rsid w:val="002E0BEF"/>
    <w:rsid w:val="002E17F2"/>
    <w:rsid w:val="002E1D24"/>
    <w:rsid w:val="002E2A11"/>
    <w:rsid w:val="002E2B4D"/>
    <w:rsid w:val="002E368E"/>
    <w:rsid w:val="002E3791"/>
    <w:rsid w:val="002E4943"/>
    <w:rsid w:val="002E585D"/>
    <w:rsid w:val="002E659A"/>
    <w:rsid w:val="002E689B"/>
    <w:rsid w:val="002E7003"/>
    <w:rsid w:val="002E72F9"/>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2DC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A6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F0"/>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0E"/>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52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87"/>
    <w:rsid w:val="003F56D3"/>
    <w:rsid w:val="003F57F0"/>
    <w:rsid w:val="003F5B82"/>
    <w:rsid w:val="003F5CA0"/>
    <w:rsid w:val="003F5DCE"/>
    <w:rsid w:val="003F6392"/>
    <w:rsid w:val="003F6BBE"/>
    <w:rsid w:val="003F77C3"/>
    <w:rsid w:val="004000E8"/>
    <w:rsid w:val="00400556"/>
    <w:rsid w:val="004008B0"/>
    <w:rsid w:val="00401E1B"/>
    <w:rsid w:val="00402353"/>
    <w:rsid w:val="0040255D"/>
    <w:rsid w:val="004028A6"/>
    <w:rsid w:val="00402E2B"/>
    <w:rsid w:val="00403C08"/>
    <w:rsid w:val="004040C0"/>
    <w:rsid w:val="00404816"/>
    <w:rsid w:val="00404A5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72A"/>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4FAA"/>
    <w:rsid w:val="004555E3"/>
    <w:rsid w:val="00455D0D"/>
    <w:rsid w:val="00455E5B"/>
    <w:rsid w:val="0045606C"/>
    <w:rsid w:val="0045630F"/>
    <w:rsid w:val="00456425"/>
    <w:rsid w:val="00456B7E"/>
    <w:rsid w:val="00456D12"/>
    <w:rsid w:val="00457565"/>
    <w:rsid w:val="00457B71"/>
    <w:rsid w:val="004605BF"/>
    <w:rsid w:val="00460D15"/>
    <w:rsid w:val="004616E7"/>
    <w:rsid w:val="00461892"/>
    <w:rsid w:val="00462384"/>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108"/>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B8A"/>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8AF"/>
    <w:rsid w:val="004B74E1"/>
    <w:rsid w:val="004B7A74"/>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6F20"/>
    <w:rsid w:val="004C72BF"/>
    <w:rsid w:val="004C77F7"/>
    <w:rsid w:val="004D06BB"/>
    <w:rsid w:val="004D2254"/>
    <w:rsid w:val="004D22B0"/>
    <w:rsid w:val="004D36B1"/>
    <w:rsid w:val="004D3C15"/>
    <w:rsid w:val="004D5179"/>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BC"/>
    <w:rsid w:val="004E53C7"/>
    <w:rsid w:val="004E56DC"/>
    <w:rsid w:val="004E5F91"/>
    <w:rsid w:val="004E6C03"/>
    <w:rsid w:val="004E76F4"/>
    <w:rsid w:val="004E7873"/>
    <w:rsid w:val="004E7EB2"/>
    <w:rsid w:val="004F0445"/>
    <w:rsid w:val="004F0B6C"/>
    <w:rsid w:val="004F19EB"/>
    <w:rsid w:val="004F2078"/>
    <w:rsid w:val="004F27D0"/>
    <w:rsid w:val="004F30B7"/>
    <w:rsid w:val="004F35AD"/>
    <w:rsid w:val="004F37C1"/>
    <w:rsid w:val="004F38AB"/>
    <w:rsid w:val="004F4DA3"/>
    <w:rsid w:val="004F53E9"/>
    <w:rsid w:val="004F631B"/>
    <w:rsid w:val="004F6322"/>
    <w:rsid w:val="004F659D"/>
    <w:rsid w:val="004F66A7"/>
    <w:rsid w:val="004F735E"/>
    <w:rsid w:val="00500B52"/>
    <w:rsid w:val="005011FB"/>
    <w:rsid w:val="0050268E"/>
    <w:rsid w:val="0050318E"/>
    <w:rsid w:val="00504512"/>
    <w:rsid w:val="00504D78"/>
    <w:rsid w:val="00505FD9"/>
    <w:rsid w:val="00506557"/>
    <w:rsid w:val="0050677A"/>
    <w:rsid w:val="00506849"/>
    <w:rsid w:val="00506D5C"/>
    <w:rsid w:val="00506E31"/>
    <w:rsid w:val="00507194"/>
    <w:rsid w:val="005078F8"/>
    <w:rsid w:val="005104E2"/>
    <w:rsid w:val="005108D8"/>
    <w:rsid w:val="00511392"/>
    <w:rsid w:val="005116F9"/>
    <w:rsid w:val="00511B0B"/>
    <w:rsid w:val="00511FFC"/>
    <w:rsid w:val="00512181"/>
    <w:rsid w:val="0051249C"/>
    <w:rsid w:val="00512811"/>
    <w:rsid w:val="00514531"/>
    <w:rsid w:val="005146A4"/>
    <w:rsid w:val="005153A7"/>
    <w:rsid w:val="00517F7E"/>
    <w:rsid w:val="00517FD4"/>
    <w:rsid w:val="005219CF"/>
    <w:rsid w:val="00522170"/>
    <w:rsid w:val="00522857"/>
    <w:rsid w:val="00522A95"/>
    <w:rsid w:val="005234AA"/>
    <w:rsid w:val="00523F63"/>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DCD"/>
    <w:rsid w:val="0054206F"/>
    <w:rsid w:val="00542D12"/>
    <w:rsid w:val="00543B3A"/>
    <w:rsid w:val="00543E1E"/>
    <w:rsid w:val="00544849"/>
    <w:rsid w:val="00544A44"/>
    <w:rsid w:val="00544AC8"/>
    <w:rsid w:val="00545011"/>
    <w:rsid w:val="0054634A"/>
    <w:rsid w:val="005464F6"/>
    <w:rsid w:val="005465A6"/>
    <w:rsid w:val="00546970"/>
    <w:rsid w:val="00546D33"/>
    <w:rsid w:val="00546F3E"/>
    <w:rsid w:val="00547601"/>
    <w:rsid w:val="00547FF5"/>
    <w:rsid w:val="00551810"/>
    <w:rsid w:val="00553B33"/>
    <w:rsid w:val="00554164"/>
    <w:rsid w:val="0055446D"/>
    <w:rsid w:val="00554D8B"/>
    <w:rsid w:val="00554E19"/>
    <w:rsid w:val="00555048"/>
    <w:rsid w:val="00555A05"/>
    <w:rsid w:val="0055688F"/>
    <w:rsid w:val="005574AF"/>
    <w:rsid w:val="005577C0"/>
    <w:rsid w:val="00557FB7"/>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BA4"/>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386"/>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27A"/>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033"/>
    <w:rsid w:val="005E53B7"/>
    <w:rsid w:val="005E5895"/>
    <w:rsid w:val="005E5B81"/>
    <w:rsid w:val="005E6492"/>
    <w:rsid w:val="005F025D"/>
    <w:rsid w:val="005F2CB1"/>
    <w:rsid w:val="005F2D31"/>
    <w:rsid w:val="005F3E78"/>
    <w:rsid w:val="005F40F1"/>
    <w:rsid w:val="005F4108"/>
    <w:rsid w:val="005F46A5"/>
    <w:rsid w:val="005F4932"/>
    <w:rsid w:val="005F589E"/>
    <w:rsid w:val="005F5C6B"/>
    <w:rsid w:val="005F5F41"/>
    <w:rsid w:val="005F618C"/>
    <w:rsid w:val="005F68AB"/>
    <w:rsid w:val="005F70BD"/>
    <w:rsid w:val="005F783A"/>
    <w:rsid w:val="005F7F27"/>
    <w:rsid w:val="0060064D"/>
    <w:rsid w:val="00600967"/>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1EB"/>
    <w:rsid w:val="00626579"/>
    <w:rsid w:val="006274A6"/>
    <w:rsid w:val="0062798D"/>
    <w:rsid w:val="00627DB8"/>
    <w:rsid w:val="00630001"/>
    <w:rsid w:val="0063044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0B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3DE"/>
    <w:rsid w:val="00667EE7"/>
    <w:rsid w:val="00670922"/>
    <w:rsid w:val="00670BE1"/>
    <w:rsid w:val="00670E64"/>
    <w:rsid w:val="0067129B"/>
    <w:rsid w:val="00671DC9"/>
    <w:rsid w:val="00671E18"/>
    <w:rsid w:val="00671E79"/>
    <w:rsid w:val="0067218F"/>
    <w:rsid w:val="00673784"/>
    <w:rsid w:val="006737A8"/>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75"/>
    <w:rsid w:val="006A46FB"/>
    <w:rsid w:val="006A4DF1"/>
    <w:rsid w:val="006A52D5"/>
    <w:rsid w:val="006A586C"/>
    <w:rsid w:val="006A5E28"/>
    <w:rsid w:val="006A613C"/>
    <w:rsid w:val="006A6555"/>
    <w:rsid w:val="006A695A"/>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A0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1B4"/>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E59"/>
    <w:rsid w:val="00710E81"/>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27E37"/>
    <w:rsid w:val="00727ED3"/>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67348"/>
    <w:rsid w:val="00770099"/>
    <w:rsid w:val="00770226"/>
    <w:rsid w:val="00770E68"/>
    <w:rsid w:val="00771706"/>
    <w:rsid w:val="0077194A"/>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373"/>
    <w:rsid w:val="007866D5"/>
    <w:rsid w:val="0078681B"/>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CC3"/>
    <w:rsid w:val="007A43A6"/>
    <w:rsid w:val="007A58A6"/>
    <w:rsid w:val="007A5EC1"/>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0C0C"/>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E8D"/>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BA6"/>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256"/>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1C1"/>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A13"/>
    <w:rsid w:val="00900CA0"/>
    <w:rsid w:val="009011DB"/>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033"/>
    <w:rsid w:val="00910219"/>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4A5"/>
    <w:rsid w:val="00920BF2"/>
    <w:rsid w:val="0092137F"/>
    <w:rsid w:val="00922010"/>
    <w:rsid w:val="0092265D"/>
    <w:rsid w:val="009226F0"/>
    <w:rsid w:val="0092270D"/>
    <w:rsid w:val="0092272E"/>
    <w:rsid w:val="00922846"/>
    <w:rsid w:val="009237EC"/>
    <w:rsid w:val="00923BD4"/>
    <w:rsid w:val="0092533B"/>
    <w:rsid w:val="0092560F"/>
    <w:rsid w:val="00925878"/>
    <w:rsid w:val="00925CBD"/>
    <w:rsid w:val="00927AAE"/>
    <w:rsid w:val="009317C2"/>
    <w:rsid w:val="00931BD9"/>
    <w:rsid w:val="00932130"/>
    <w:rsid w:val="00932952"/>
    <w:rsid w:val="00933367"/>
    <w:rsid w:val="00933E80"/>
    <w:rsid w:val="00934396"/>
    <w:rsid w:val="009349BB"/>
    <w:rsid w:val="00935A7F"/>
    <w:rsid w:val="00940654"/>
    <w:rsid w:val="00940C00"/>
    <w:rsid w:val="00940E93"/>
    <w:rsid w:val="00941636"/>
    <w:rsid w:val="00942743"/>
    <w:rsid w:val="00942D57"/>
    <w:rsid w:val="009433F1"/>
    <w:rsid w:val="009436AF"/>
    <w:rsid w:val="00943742"/>
    <w:rsid w:val="00943A35"/>
    <w:rsid w:val="00943F13"/>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10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C8"/>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BF5"/>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0C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2EF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EA7"/>
    <w:rsid w:val="00A33041"/>
    <w:rsid w:val="00A33EF5"/>
    <w:rsid w:val="00A34314"/>
    <w:rsid w:val="00A3448A"/>
    <w:rsid w:val="00A35160"/>
    <w:rsid w:val="00A35290"/>
    <w:rsid w:val="00A35469"/>
    <w:rsid w:val="00A35CA7"/>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4"/>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82F"/>
    <w:rsid w:val="00A8722D"/>
    <w:rsid w:val="00A877A9"/>
    <w:rsid w:val="00A902AB"/>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5C70"/>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547"/>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3C9A"/>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91"/>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3FCF"/>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1154"/>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B2F"/>
    <w:rsid w:val="00BA70BB"/>
    <w:rsid w:val="00BA76E0"/>
    <w:rsid w:val="00BB0A24"/>
    <w:rsid w:val="00BB0DE4"/>
    <w:rsid w:val="00BB1B23"/>
    <w:rsid w:val="00BB21B4"/>
    <w:rsid w:val="00BB2863"/>
    <w:rsid w:val="00BB2A25"/>
    <w:rsid w:val="00BB2B8E"/>
    <w:rsid w:val="00BB2BED"/>
    <w:rsid w:val="00BB2DB9"/>
    <w:rsid w:val="00BB30F3"/>
    <w:rsid w:val="00BB3C40"/>
    <w:rsid w:val="00BB42CA"/>
    <w:rsid w:val="00BB6BE1"/>
    <w:rsid w:val="00BB6E21"/>
    <w:rsid w:val="00BB703C"/>
    <w:rsid w:val="00BC0979"/>
    <w:rsid w:val="00BC0BC7"/>
    <w:rsid w:val="00BC0CE6"/>
    <w:rsid w:val="00BC0F31"/>
    <w:rsid w:val="00BC0F5B"/>
    <w:rsid w:val="00BC0FC0"/>
    <w:rsid w:val="00BC0FDC"/>
    <w:rsid w:val="00BC1353"/>
    <w:rsid w:val="00BC1A21"/>
    <w:rsid w:val="00BC4D2E"/>
    <w:rsid w:val="00BC4E54"/>
    <w:rsid w:val="00BC6B60"/>
    <w:rsid w:val="00BC7160"/>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01E"/>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38"/>
    <w:rsid w:val="00C13962"/>
    <w:rsid w:val="00C14D4B"/>
    <w:rsid w:val="00C154BB"/>
    <w:rsid w:val="00C15D1A"/>
    <w:rsid w:val="00C1608A"/>
    <w:rsid w:val="00C16757"/>
    <w:rsid w:val="00C17316"/>
    <w:rsid w:val="00C20A21"/>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B67"/>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44"/>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159A"/>
    <w:rsid w:val="00C929F7"/>
    <w:rsid w:val="00C93490"/>
    <w:rsid w:val="00C93605"/>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5FF"/>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E6F"/>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61D"/>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02D"/>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C7666"/>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C6A"/>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4E7F"/>
    <w:rsid w:val="00E3526B"/>
    <w:rsid w:val="00E364CC"/>
    <w:rsid w:val="00E3723A"/>
    <w:rsid w:val="00E37553"/>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549"/>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650"/>
    <w:rsid w:val="00ED2A60"/>
    <w:rsid w:val="00ED3808"/>
    <w:rsid w:val="00ED454D"/>
    <w:rsid w:val="00ED4AFA"/>
    <w:rsid w:val="00ED4CB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10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141"/>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6B"/>
    <w:rsid w:val="00F168FA"/>
    <w:rsid w:val="00F16A6F"/>
    <w:rsid w:val="00F16F27"/>
    <w:rsid w:val="00F16F51"/>
    <w:rsid w:val="00F17155"/>
    <w:rsid w:val="00F1733E"/>
    <w:rsid w:val="00F209B7"/>
    <w:rsid w:val="00F20FAC"/>
    <w:rsid w:val="00F21135"/>
    <w:rsid w:val="00F21A9B"/>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4EC"/>
    <w:rsid w:val="00F36E1A"/>
    <w:rsid w:val="00F376AF"/>
    <w:rsid w:val="00F3773E"/>
    <w:rsid w:val="00F37B2A"/>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42"/>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D13"/>
    <w:rsid w:val="00F95583"/>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4F"/>
    <w:rsid w:val="00FB3775"/>
    <w:rsid w:val="00FB3864"/>
    <w:rsid w:val="00FB38AE"/>
    <w:rsid w:val="00FB3CA6"/>
    <w:rsid w:val="00FB413D"/>
    <w:rsid w:val="00FB4C80"/>
    <w:rsid w:val="00FB5944"/>
    <w:rsid w:val="00FB5AE1"/>
    <w:rsid w:val="00FB6087"/>
    <w:rsid w:val="00FB6BA8"/>
    <w:rsid w:val="00FB7389"/>
    <w:rsid w:val="00FC17EA"/>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9FC"/>
    <w:rsid w:val="00FD2E88"/>
    <w:rsid w:val="00FD3B87"/>
    <w:rsid w:val="00FD4578"/>
    <w:rsid w:val="00FD47ED"/>
    <w:rsid w:val="00FD4BB6"/>
    <w:rsid w:val="00FD5652"/>
    <w:rsid w:val="00FD710F"/>
    <w:rsid w:val="00FD74DB"/>
    <w:rsid w:val="00FD75E6"/>
    <w:rsid w:val="00FD7660"/>
    <w:rsid w:val="00FD7894"/>
    <w:rsid w:val="00FD7BE1"/>
    <w:rsid w:val="00FD7F64"/>
    <w:rsid w:val="00FE0490"/>
    <w:rsid w:val="00FE0655"/>
    <w:rsid w:val="00FE1ECF"/>
    <w:rsid w:val="00FE1F53"/>
    <w:rsid w:val="00FE220A"/>
    <w:rsid w:val="00FE2365"/>
    <w:rsid w:val="00FE32C1"/>
    <w:rsid w:val="00FE37D0"/>
    <w:rsid w:val="00FE3A79"/>
    <w:rsid w:val="00FE3C4D"/>
    <w:rsid w:val="00FE48EB"/>
    <w:rsid w:val="00FE4C7B"/>
    <w:rsid w:val="00FE4D7E"/>
    <w:rsid w:val="00FE5659"/>
    <w:rsid w:val="00FE57B9"/>
    <w:rsid w:val="00FE67E0"/>
    <w:rsid w:val="00FE6B82"/>
    <w:rsid w:val="00FE722C"/>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C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256"/>
    <w:pPr>
      <w:spacing w:line="259" w:lineRule="auto"/>
    </w:pPr>
    <w:rPr>
      <w:rFonts w:asciiTheme="minorHAnsi" w:hAnsiTheme="minorHAnsi"/>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7425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7425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7425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74256"/>
    <w:pPr>
      <w:numPr>
        <w:ilvl w:val="3"/>
      </w:numPr>
      <w:outlineLvl w:val="3"/>
    </w:pPr>
    <w:rPr>
      <w:sz w:val="24"/>
      <w:szCs w:val="24"/>
    </w:rPr>
  </w:style>
  <w:style w:type="paragraph" w:styleId="Heading5">
    <w:name w:val="heading 5"/>
    <w:basedOn w:val="Heading4"/>
    <w:next w:val="Normal"/>
    <w:link w:val="Heading5Char"/>
    <w:qFormat/>
    <w:rsid w:val="00874256"/>
    <w:pPr>
      <w:numPr>
        <w:ilvl w:val="4"/>
      </w:numPr>
      <w:outlineLvl w:val="4"/>
    </w:pPr>
    <w:rPr>
      <w:sz w:val="22"/>
      <w:szCs w:val="22"/>
    </w:rPr>
  </w:style>
  <w:style w:type="paragraph" w:styleId="Heading6">
    <w:name w:val="heading 6"/>
    <w:basedOn w:val="Normal"/>
    <w:next w:val="Normal"/>
    <w:link w:val="Heading6Char"/>
    <w:qFormat/>
    <w:rsid w:val="0087425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87425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874256"/>
    <w:pPr>
      <w:numPr>
        <w:ilvl w:val="7"/>
      </w:numPr>
      <w:outlineLvl w:val="7"/>
    </w:pPr>
  </w:style>
  <w:style w:type="paragraph" w:styleId="Heading9">
    <w:name w:val="heading 9"/>
    <w:basedOn w:val="Heading8"/>
    <w:next w:val="Normal"/>
    <w:link w:val="Heading9Char"/>
    <w:qFormat/>
    <w:rsid w:val="00874256"/>
    <w:pPr>
      <w:numPr>
        <w:ilvl w:val="8"/>
      </w:numPr>
      <w:outlineLvl w:val="8"/>
    </w:pPr>
  </w:style>
  <w:style w:type="character" w:default="1" w:styleId="DefaultParagraphFont">
    <w:name w:val="Default Paragraph Font"/>
    <w:uiPriority w:val="1"/>
    <w:semiHidden/>
    <w:unhideWhenUsed/>
    <w:rsid w:val="008742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425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87425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74256"/>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87425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87425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874256"/>
    <w:rPr>
      <w:rFonts w:ascii="Arial" w:hAnsi="Arial"/>
      <w:sz w:val="32"/>
      <w:szCs w:val="32"/>
      <w:lang w:val="en-GB" w:eastAsia="zh-CN"/>
    </w:rPr>
  </w:style>
  <w:style w:type="paragraph" w:styleId="ListParagraph">
    <w:name w:val="List Paragraph"/>
    <w:basedOn w:val="Normal"/>
    <w:uiPriority w:val="34"/>
    <w:qFormat/>
    <w:rsid w:val="00874256"/>
    <w:pPr>
      <w:ind w:left="720"/>
    </w:pPr>
    <w:rPr>
      <w:rFonts w:ascii="Calibri" w:eastAsia="Calibri" w:hAnsi="Calibri"/>
      <w:szCs w:val="22"/>
      <w:lang w:val="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874256"/>
    <w:pPr>
      <w:spacing w:before="40"/>
    </w:pPr>
    <w:rPr>
      <w:rFonts w:ascii="Arial" w:eastAsia="MS Mincho" w:hAnsi="Arial"/>
      <w:i/>
      <w:sz w:val="18"/>
      <w:szCs w:val="24"/>
      <w:lang w:eastAsia="en-GB"/>
    </w:rPr>
  </w:style>
  <w:style w:type="character" w:customStyle="1" w:styleId="CommentsChar">
    <w:name w:val="Comments Char"/>
    <w:link w:val="Comments"/>
    <w:rsid w:val="0087425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74256"/>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874256"/>
    <w:rPr>
      <w:rFonts w:ascii="Arial" w:eastAsia="MS Mincho" w:hAnsi="Arial"/>
      <w:sz w:val="20"/>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4256"/>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87425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87425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4256"/>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character" w:customStyle="1" w:styleId="CaptionChar">
    <w:name w:val="Caption Char"/>
    <w:aliases w:val="cap Char1,cap Char Char"/>
    <w:basedOn w:val="DefaultParagraphFont"/>
    <w:link w:val="Caption"/>
    <w:rsid w:val="001A659D"/>
    <w:rPr>
      <w:rFonts w:asciiTheme="minorHAnsi" w:hAnsiTheme="minorHAnsi"/>
      <w:b/>
      <w:bCs/>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74256"/>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4256"/>
    <w:rPr>
      <w:rFonts w:ascii="Arial" w:hAnsi="Arial"/>
      <w:sz w:val="24"/>
      <w:szCs w:val="24"/>
      <w:lang w:val="en-GB" w:eastAsia="zh-CN"/>
    </w:rPr>
  </w:style>
  <w:style w:type="character" w:customStyle="1" w:styleId="Heading5Char">
    <w:name w:val="Heading 5 Char"/>
    <w:basedOn w:val="DefaultParagraphFont"/>
    <w:link w:val="Heading5"/>
    <w:rsid w:val="00874256"/>
    <w:rPr>
      <w:rFonts w:ascii="Arial" w:hAnsi="Arial"/>
      <w:lang w:val="en-GB" w:eastAsia="zh-CN"/>
    </w:rPr>
  </w:style>
  <w:style w:type="character" w:customStyle="1" w:styleId="Heading6Char">
    <w:name w:val="Heading 6 Char"/>
    <w:basedOn w:val="DefaultParagraphFont"/>
    <w:link w:val="Heading6"/>
    <w:rsid w:val="00874256"/>
    <w:rPr>
      <w:rFonts w:ascii="Arial" w:hAnsi="Arial" w:cs="Arial"/>
      <w:szCs w:val="20"/>
    </w:rPr>
  </w:style>
  <w:style w:type="character" w:customStyle="1" w:styleId="Heading7Char">
    <w:name w:val="Heading 7 Char"/>
    <w:basedOn w:val="DefaultParagraphFont"/>
    <w:link w:val="Heading7"/>
    <w:rsid w:val="00874256"/>
    <w:rPr>
      <w:rFonts w:ascii="Arial" w:hAnsi="Arial" w:cs="Arial"/>
      <w:szCs w:val="20"/>
    </w:rPr>
  </w:style>
  <w:style w:type="character" w:customStyle="1" w:styleId="Heading8Char">
    <w:name w:val="Heading 8 Char"/>
    <w:basedOn w:val="DefaultParagraphFont"/>
    <w:link w:val="Heading8"/>
    <w:rsid w:val="00874256"/>
    <w:rPr>
      <w:rFonts w:ascii="Arial" w:hAnsi="Arial" w:cs="Arial"/>
      <w:szCs w:val="20"/>
    </w:rPr>
  </w:style>
  <w:style w:type="character" w:customStyle="1" w:styleId="Heading9Char">
    <w:name w:val="Heading 9 Char"/>
    <w:basedOn w:val="DefaultParagraphFont"/>
    <w:link w:val="Heading9"/>
    <w:rsid w:val="00874256"/>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77450">
      <w:bodyDiv w:val="1"/>
      <w:marLeft w:val="0"/>
      <w:marRight w:val="0"/>
      <w:marTop w:val="0"/>
      <w:marBottom w:val="0"/>
      <w:divBdr>
        <w:top w:val="none" w:sz="0" w:space="0" w:color="auto"/>
        <w:left w:val="none" w:sz="0" w:space="0" w:color="auto"/>
        <w:bottom w:val="none" w:sz="0" w:space="0" w:color="auto"/>
        <w:right w:val="none" w:sz="0" w:space="0" w:color="auto"/>
      </w:divBdr>
      <w:divsChild>
        <w:div w:id="718751283">
          <w:marLeft w:val="1800"/>
          <w:marRight w:val="0"/>
          <w:marTop w:val="100"/>
          <w:marBottom w:val="0"/>
          <w:divBdr>
            <w:top w:val="none" w:sz="0" w:space="0" w:color="auto"/>
            <w:left w:val="none" w:sz="0" w:space="0" w:color="auto"/>
            <w:bottom w:val="none" w:sz="0" w:space="0" w:color="auto"/>
            <w:right w:val="none" w:sz="0" w:space="0" w:color="auto"/>
          </w:divBdr>
        </w:div>
        <w:div w:id="781532965">
          <w:marLeft w:val="3960"/>
          <w:marRight w:val="0"/>
          <w:marTop w:val="100"/>
          <w:marBottom w:val="0"/>
          <w:divBdr>
            <w:top w:val="none" w:sz="0" w:space="0" w:color="auto"/>
            <w:left w:val="none" w:sz="0" w:space="0" w:color="auto"/>
            <w:bottom w:val="none" w:sz="0" w:space="0" w:color="auto"/>
            <w:right w:val="none" w:sz="0" w:space="0" w:color="auto"/>
          </w:divBdr>
        </w:div>
        <w:div w:id="815146890">
          <w:marLeft w:val="360"/>
          <w:marRight w:val="0"/>
          <w:marTop w:val="200"/>
          <w:marBottom w:val="0"/>
          <w:divBdr>
            <w:top w:val="none" w:sz="0" w:space="0" w:color="auto"/>
            <w:left w:val="none" w:sz="0" w:space="0" w:color="auto"/>
            <w:bottom w:val="none" w:sz="0" w:space="0" w:color="auto"/>
            <w:right w:val="none" w:sz="0" w:space="0" w:color="auto"/>
          </w:divBdr>
        </w:div>
        <w:div w:id="957563222">
          <w:marLeft w:val="3240"/>
          <w:marRight w:val="0"/>
          <w:marTop w:val="100"/>
          <w:marBottom w:val="0"/>
          <w:divBdr>
            <w:top w:val="none" w:sz="0" w:space="0" w:color="auto"/>
            <w:left w:val="none" w:sz="0" w:space="0" w:color="auto"/>
            <w:bottom w:val="none" w:sz="0" w:space="0" w:color="auto"/>
            <w:right w:val="none" w:sz="0" w:space="0" w:color="auto"/>
          </w:divBdr>
        </w:div>
        <w:div w:id="1032461280">
          <w:marLeft w:val="3960"/>
          <w:marRight w:val="0"/>
          <w:marTop w:val="100"/>
          <w:marBottom w:val="0"/>
          <w:divBdr>
            <w:top w:val="none" w:sz="0" w:space="0" w:color="auto"/>
            <w:left w:val="none" w:sz="0" w:space="0" w:color="auto"/>
            <w:bottom w:val="none" w:sz="0" w:space="0" w:color="auto"/>
            <w:right w:val="none" w:sz="0" w:space="0" w:color="auto"/>
          </w:divBdr>
        </w:div>
        <w:div w:id="1303778240">
          <w:marLeft w:val="1800"/>
          <w:marRight w:val="0"/>
          <w:marTop w:val="100"/>
          <w:marBottom w:val="0"/>
          <w:divBdr>
            <w:top w:val="none" w:sz="0" w:space="0" w:color="auto"/>
            <w:left w:val="none" w:sz="0" w:space="0" w:color="auto"/>
            <w:bottom w:val="none" w:sz="0" w:space="0" w:color="auto"/>
            <w:right w:val="none" w:sz="0" w:space="0" w:color="auto"/>
          </w:divBdr>
        </w:div>
        <w:div w:id="1387872672">
          <w:marLeft w:val="1080"/>
          <w:marRight w:val="0"/>
          <w:marTop w:val="100"/>
          <w:marBottom w:val="0"/>
          <w:divBdr>
            <w:top w:val="none" w:sz="0" w:space="0" w:color="auto"/>
            <w:left w:val="none" w:sz="0" w:space="0" w:color="auto"/>
            <w:bottom w:val="none" w:sz="0" w:space="0" w:color="auto"/>
            <w:right w:val="none" w:sz="0" w:space="0" w:color="auto"/>
          </w:divBdr>
        </w:div>
        <w:div w:id="1436052260">
          <w:marLeft w:val="1080"/>
          <w:marRight w:val="0"/>
          <w:marTop w:val="100"/>
          <w:marBottom w:val="0"/>
          <w:divBdr>
            <w:top w:val="none" w:sz="0" w:space="0" w:color="auto"/>
            <w:left w:val="none" w:sz="0" w:space="0" w:color="auto"/>
            <w:bottom w:val="none" w:sz="0" w:space="0" w:color="auto"/>
            <w:right w:val="none" w:sz="0" w:space="0" w:color="auto"/>
          </w:divBdr>
        </w:div>
        <w:div w:id="1747071104">
          <w:marLeft w:val="3240"/>
          <w:marRight w:val="0"/>
          <w:marTop w:val="100"/>
          <w:marBottom w:val="0"/>
          <w:divBdr>
            <w:top w:val="none" w:sz="0" w:space="0" w:color="auto"/>
            <w:left w:val="none" w:sz="0" w:space="0" w:color="auto"/>
            <w:bottom w:val="none" w:sz="0" w:space="0" w:color="auto"/>
            <w:right w:val="none" w:sz="0" w:space="0" w:color="auto"/>
          </w:divBdr>
        </w:div>
        <w:div w:id="1806196966">
          <w:marLeft w:val="1800"/>
          <w:marRight w:val="0"/>
          <w:marTop w:val="100"/>
          <w:marBottom w:val="0"/>
          <w:divBdr>
            <w:top w:val="none" w:sz="0" w:space="0" w:color="auto"/>
            <w:left w:val="none" w:sz="0" w:space="0" w:color="auto"/>
            <w:bottom w:val="none" w:sz="0" w:space="0" w:color="auto"/>
            <w:right w:val="none" w:sz="0" w:space="0" w:color="auto"/>
          </w:divBdr>
        </w:div>
        <w:div w:id="1956054915">
          <w:marLeft w:val="2520"/>
          <w:marRight w:val="0"/>
          <w:marTop w:val="100"/>
          <w:marBottom w:val="0"/>
          <w:divBdr>
            <w:top w:val="none" w:sz="0" w:space="0" w:color="auto"/>
            <w:left w:val="none" w:sz="0" w:space="0" w:color="auto"/>
            <w:bottom w:val="none" w:sz="0" w:space="0" w:color="auto"/>
            <w:right w:val="none" w:sz="0" w:space="0" w:color="auto"/>
          </w:divBdr>
        </w:div>
        <w:div w:id="2075737908">
          <w:marLeft w:val="3960"/>
          <w:marRight w:val="0"/>
          <w:marTop w:val="100"/>
          <w:marBottom w:val="0"/>
          <w:divBdr>
            <w:top w:val="none" w:sz="0" w:space="0" w:color="auto"/>
            <w:left w:val="none" w:sz="0" w:space="0" w:color="auto"/>
            <w:bottom w:val="none" w:sz="0" w:space="0" w:color="auto"/>
            <w:right w:val="none" w:sz="0" w:space="0" w:color="auto"/>
          </w:divBdr>
        </w:div>
        <w:div w:id="2132430405">
          <w:marLeft w:val="1800"/>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464E4-73D6-4AAA-BC75-B8BC660F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16DB758-D048-4211-B995-2C5A5DAE16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A21BFC-D43A-49C8-92B1-3FA0AE6F3581}">
  <ds:schemaRefs>
    <ds:schemaRef ds:uri="http://schemas.microsoft.com/sharepoint/v3/contenttype/forms"/>
  </ds:schemaRefs>
</ds:datastoreItem>
</file>

<file path=customXml/itemProps5.xml><?xml version="1.0" encoding="utf-8"?>
<ds:datastoreItem xmlns:ds="http://schemas.openxmlformats.org/officeDocument/2006/customXml" ds:itemID="{8639BA1F-C75D-4AAF-BFC0-D3936DFB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2018-04-05T21:20:00Z</dcterms:created>
  <dcterms:modified xsi:type="dcterms:W3CDTF">2018-04-06T22:51:00Z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